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9583" w14:textId="214EE1FD" w:rsidR="00E80EBA" w:rsidRPr="0040030E" w:rsidRDefault="00D43FDA" w:rsidP="00D43FDA">
      <w:pPr>
        <w:pStyle w:val="Ttulo1"/>
        <w:jc w:val="center"/>
        <w:rPr>
          <w:rFonts w:cstheme="majorHAnsi"/>
          <w:sz w:val="24"/>
          <w:szCs w:val="24"/>
        </w:rPr>
      </w:pPr>
      <w:r w:rsidRPr="0040030E">
        <w:rPr>
          <w:rFonts w:cstheme="majorHAnsi"/>
          <w:sz w:val="24"/>
          <w:szCs w:val="24"/>
        </w:rPr>
        <w:t>Taller de fin de unidad</w:t>
      </w:r>
      <w:r w:rsidR="005832B4" w:rsidRPr="0040030E">
        <w:rPr>
          <w:rFonts w:cstheme="majorHAnsi"/>
          <w:sz w:val="24"/>
          <w:szCs w:val="24"/>
        </w:rPr>
        <w:t xml:space="preserve"> 1</w:t>
      </w:r>
    </w:p>
    <w:p w14:paraId="4F1B2916" w14:textId="77777777" w:rsidR="0086759E" w:rsidRPr="0040030E" w:rsidRDefault="0086759E" w:rsidP="00D43FDA">
      <w:pPr>
        <w:jc w:val="both"/>
        <w:rPr>
          <w:rFonts w:asciiTheme="majorHAnsi" w:eastAsia="Arial" w:hAnsiTheme="majorHAnsi" w:cstheme="majorHAnsi"/>
          <w:sz w:val="24"/>
          <w:szCs w:val="24"/>
        </w:rPr>
      </w:pPr>
    </w:p>
    <w:p w14:paraId="34718175" w14:textId="6C4E0649" w:rsidR="00D43FDA" w:rsidRPr="0040030E" w:rsidRDefault="003B1EFB" w:rsidP="00D43FDA">
      <w:pPr>
        <w:jc w:val="both"/>
        <w:rPr>
          <w:rFonts w:asciiTheme="majorHAnsi" w:eastAsia="Arial" w:hAnsiTheme="majorHAnsi" w:cstheme="majorHAnsi"/>
          <w:b/>
          <w:bCs/>
          <w:sz w:val="24"/>
          <w:szCs w:val="24"/>
        </w:rPr>
      </w:pPr>
      <w:r w:rsidRPr="0040030E">
        <w:rPr>
          <w:rFonts w:asciiTheme="majorHAnsi" w:eastAsia="Arial" w:hAnsiTheme="majorHAnsi" w:cstheme="majorHAnsi"/>
          <w:b/>
          <w:bCs/>
          <w:sz w:val="24"/>
          <w:szCs w:val="24"/>
        </w:rPr>
        <w:t>Conceptos:</w:t>
      </w:r>
    </w:p>
    <w:p w14:paraId="1C2EA7EC" w14:textId="03B65DA0" w:rsidR="003B1EFB" w:rsidRPr="0040030E" w:rsidRDefault="00643C9F" w:rsidP="003B1EFB">
      <w:pPr>
        <w:pStyle w:val="Prrafodelista"/>
        <w:numPr>
          <w:ilvl w:val="0"/>
          <w:numId w:val="5"/>
        </w:numPr>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Explique la ley de oferta e i</w:t>
      </w:r>
      <w:r w:rsidR="003B1EFB" w:rsidRPr="0040030E">
        <w:rPr>
          <w:rFonts w:asciiTheme="majorHAnsi" w:eastAsia="Arial" w:hAnsiTheme="majorHAnsi" w:cstheme="majorHAnsi"/>
          <w:sz w:val="24"/>
          <w:szCs w:val="24"/>
          <w:lang w:val="es-EC"/>
        </w:rPr>
        <w:t xml:space="preserve">ndique que factores determinan la </w:t>
      </w:r>
      <w:r w:rsidR="00F3165B" w:rsidRPr="0040030E">
        <w:rPr>
          <w:rFonts w:asciiTheme="majorHAnsi" w:eastAsia="Arial" w:hAnsiTheme="majorHAnsi" w:cstheme="majorHAnsi"/>
          <w:sz w:val="24"/>
          <w:szCs w:val="24"/>
          <w:lang w:val="es-EC"/>
        </w:rPr>
        <w:t>oferta</w:t>
      </w:r>
      <w:r w:rsidR="003B1EFB" w:rsidRPr="0040030E">
        <w:rPr>
          <w:rFonts w:asciiTheme="majorHAnsi" w:eastAsia="Arial" w:hAnsiTheme="majorHAnsi" w:cstheme="majorHAnsi"/>
          <w:sz w:val="24"/>
          <w:szCs w:val="24"/>
          <w:lang w:val="es-EC"/>
        </w:rPr>
        <w:t xml:space="preserve">, elija 2 de estos factores y explique como afectan a la </w:t>
      </w:r>
      <w:r w:rsidR="00F3165B" w:rsidRPr="0040030E">
        <w:rPr>
          <w:rFonts w:asciiTheme="majorHAnsi" w:eastAsia="Arial" w:hAnsiTheme="majorHAnsi" w:cstheme="majorHAnsi"/>
          <w:sz w:val="24"/>
          <w:szCs w:val="24"/>
          <w:lang w:val="es-EC"/>
        </w:rPr>
        <w:t>ofert</w:t>
      </w:r>
      <w:r w:rsidR="003B1EFB" w:rsidRPr="0040030E">
        <w:rPr>
          <w:rFonts w:asciiTheme="majorHAnsi" w:eastAsia="Arial" w:hAnsiTheme="majorHAnsi" w:cstheme="majorHAnsi"/>
          <w:sz w:val="24"/>
          <w:szCs w:val="24"/>
          <w:lang w:val="es-EC"/>
        </w:rPr>
        <w:t>a cuando hay un cambio.</w:t>
      </w:r>
    </w:p>
    <w:p w14:paraId="5AC3BA67" w14:textId="5BD9EFBA" w:rsidR="003B1EFB" w:rsidRPr="0040030E" w:rsidRDefault="003B1EFB" w:rsidP="003B1EFB">
      <w:pPr>
        <w:pStyle w:val="Prrafodelista"/>
        <w:numPr>
          <w:ilvl w:val="0"/>
          <w:numId w:val="5"/>
        </w:numPr>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 xml:space="preserve">Explique porque no es lo mismo un cambio en la cantidad </w:t>
      </w:r>
      <w:r w:rsidR="00643C9F" w:rsidRPr="0040030E">
        <w:rPr>
          <w:rFonts w:asciiTheme="majorHAnsi" w:eastAsia="Arial" w:hAnsiTheme="majorHAnsi" w:cstheme="majorHAnsi"/>
          <w:sz w:val="24"/>
          <w:szCs w:val="24"/>
          <w:lang w:val="es-EC"/>
        </w:rPr>
        <w:t>demandad</w:t>
      </w:r>
      <w:r w:rsidR="00F3165B" w:rsidRPr="0040030E">
        <w:rPr>
          <w:rFonts w:asciiTheme="majorHAnsi" w:eastAsia="Arial" w:hAnsiTheme="majorHAnsi" w:cstheme="majorHAnsi"/>
          <w:sz w:val="24"/>
          <w:szCs w:val="24"/>
          <w:lang w:val="es-EC"/>
        </w:rPr>
        <w:t xml:space="preserve"> </w:t>
      </w:r>
      <w:r w:rsidRPr="0040030E">
        <w:rPr>
          <w:rFonts w:asciiTheme="majorHAnsi" w:eastAsia="Arial" w:hAnsiTheme="majorHAnsi" w:cstheme="majorHAnsi"/>
          <w:sz w:val="24"/>
          <w:szCs w:val="24"/>
          <w:lang w:val="es-EC"/>
        </w:rPr>
        <w:t xml:space="preserve">y un cambio en la </w:t>
      </w:r>
      <w:r w:rsidR="00643C9F" w:rsidRPr="0040030E">
        <w:rPr>
          <w:rFonts w:asciiTheme="majorHAnsi" w:eastAsia="Arial" w:hAnsiTheme="majorHAnsi" w:cstheme="majorHAnsi"/>
          <w:sz w:val="24"/>
          <w:szCs w:val="24"/>
          <w:lang w:val="es-EC"/>
        </w:rPr>
        <w:t>demanda</w:t>
      </w:r>
      <w:r w:rsidRPr="0040030E">
        <w:rPr>
          <w:rFonts w:asciiTheme="majorHAnsi" w:eastAsia="Arial" w:hAnsiTheme="majorHAnsi" w:cstheme="majorHAnsi"/>
          <w:sz w:val="24"/>
          <w:szCs w:val="24"/>
          <w:lang w:val="es-EC"/>
        </w:rPr>
        <w:t>.</w:t>
      </w:r>
    </w:p>
    <w:p w14:paraId="3FF39E37" w14:textId="6FD7B47D" w:rsidR="003B1EFB" w:rsidRPr="0040030E" w:rsidRDefault="003B1EFB" w:rsidP="003B1EFB">
      <w:pPr>
        <w:pStyle w:val="Prrafodelista"/>
        <w:numPr>
          <w:ilvl w:val="0"/>
          <w:numId w:val="5"/>
        </w:numPr>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 xml:space="preserve">Explique que es la elasticidad </w:t>
      </w:r>
      <w:r w:rsidR="00643C9F" w:rsidRPr="0040030E">
        <w:rPr>
          <w:rFonts w:asciiTheme="majorHAnsi" w:eastAsia="Arial" w:hAnsiTheme="majorHAnsi" w:cstheme="majorHAnsi"/>
          <w:sz w:val="24"/>
          <w:szCs w:val="24"/>
          <w:lang w:val="es-EC"/>
        </w:rPr>
        <w:t>cruzada</w:t>
      </w:r>
      <w:r w:rsidRPr="0040030E">
        <w:rPr>
          <w:rFonts w:asciiTheme="majorHAnsi" w:eastAsia="Arial" w:hAnsiTheme="majorHAnsi" w:cstheme="majorHAnsi"/>
          <w:sz w:val="24"/>
          <w:szCs w:val="24"/>
          <w:lang w:val="es-EC"/>
        </w:rPr>
        <w:t>, cómo se mide</w:t>
      </w:r>
      <w:r w:rsidR="00643C9F" w:rsidRPr="0040030E">
        <w:rPr>
          <w:rFonts w:asciiTheme="majorHAnsi" w:eastAsia="Arial" w:hAnsiTheme="majorHAnsi" w:cstheme="majorHAnsi"/>
          <w:sz w:val="24"/>
          <w:szCs w:val="24"/>
          <w:lang w:val="es-EC"/>
        </w:rPr>
        <w:t xml:space="preserve">, que </w:t>
      </w:r>
      <w:r w:rsidRPr="0040030E">
        <w:rPr>
          <w:rFonts w:asciiTheme="majorHAnsi" w:eastAsia="Arial" w:hAnsiTheme="majorHAnsi" w:cstheme="majorHAnsi"/>
          <w:sz w:val="24"/>
          <w:szCs w:val="24"/>
          <w:lang w:val="es-EC"/>
        </w:rPr>
        <w:t xml:space="preserve">relación </w:t>
      </w:r>
      <w:r w:rsidR="00643C9F" w:rsidRPr="0040030E">
        <w:rPr>
          <w:rFonts w:asciiTheme="majorHAnsi" w:eastAsia="Arial" w:hAnsiTheme="majorHAnsi" w:cstheme="majorHAnsi"/>
          <w:sz w:val="24"/>
          <w:szCs w:val="24"/>
          <w:lang w:val="es-EC"/>
        </w:rPr>
        <w:t xml:space="preserve">hay entre cantidad y producto </w:t>
      </w:r>
      <w:r w:rsidRPr="0040030E">
        <w:rPr>
          <w:rFonts w:asciiTheme="majorHAnsi" w:eastAsia="Arial" w:hAnsiTheme="majorHAnsi" w:cstheme="majorHAnsi"/>
          <w:sz w:val="24"/>
          <w:szCs w:val="24"/>
          <w:lang w:val="es-EC"/>
        </w:rPr>
        <w:t>y que tipo de categorías hay de bienes según esta elasticidad.</w:t>
      </w:r>
    </w:p>
    <w:p w14:paraId="2A7A4CCF" w14:textId="77777777" w:rsidR="003B1EFB" w:rsidRPr="0040030E" w:rsidRDefault="003B1EFB" w:rsidP="003B1EFB">
      <w:pPr>
        <w:pStyle w:val="Prrafodelista"/>
        <w:jc w:val="both"/>
        <w:rPr>
          <w:rFonts w:asciiTheme="majorHAnsi" w:eastAsia="Arial" w:hAnsiTheme="majorHAnsi" w:cstheme="majorHAnsi"/>
          <w:sz w:val="24"/>
          <w:szCs w:val="24"/>
          <w:lang w:val="es-EC"/>
        </w:rPr>
      </w:pPr>
    </w:p>
    <w:p w14:paraId="4B16BD1B" w14:textId="4FCA5D95" w:rsidR="003B1EFB" w:rsidRPr="0040030E" w:rsidRDefault="003B1EFB" w:rsidP="00D43FDA">
      <w:pPr>
        <w:jc w:val="both"/>
        <w:rPr>
          <w:rFonts w:asciiTheme="majorHAnsi" w:eastAsia="Arial" w:hAnsiTheme="majorHAnsi" w:cstheme="majorHAnsi"/>
          <w:b/>
          <w:bCs/>
          <w:sz w:val="24"/>
          <w:szCs w:val="24"/>
        </w:rPr>
      </w:pPr>
      <w:r w:rsidRPr="0040030E">
        <w:rPr>
          <w:rFonts w:asciiTheme="majorHAnsi" w:eastAsia="Arial" w:hAnsiTheme="majorHAnsi" w:cstheme="majorHAnsi"/>
          <w:b/>
          <w:bCs/>
          <w:sz w:val="24"/>
          <w:szCs w:val="24"/>
        </w:rPr>
        <w:t>Ejercicios:</w:t>
      </w:r>
    </w:p>
    <w:p w14:paraId="137A00DD" w14:textId="77777777" w:rsidR="00643C9F" w:rsidRPr="0040030E" w:rsidRDefault="00643C9F" w:rsidP="00643C9F">
      <w:pPr>
        <w:pStyle w:val="Prrafodelista"/>
        <w:numPr>
          <w:ilvl w:val="0"/>
          <w:numId w:val="9"/>
        </w:numPr>
        <w:ind w:left="426"/>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 xml:space="preserve">En un mercado de bicicletas eléctricas, la demanda está dada por la siguiente ecuación: </w:t>
      </w:r>
    </w:p>
    <w:p w14:paraId="283C8DDF" w14:textId="77777777" w:rsidR="00643C9F" w:rsidRPr="0040030E" w:rsidRDefault="00643C9F" w:rsidP="00643C9F">
      <w:pPr>
        <w:pStyle w:val="Prrafodelista"/>
        <w:ind w:left="426"/>
        <w:jc w:val="both"/>
        <w:rPr>
          <w:rFonts w:asciiTheme="majorHAnsi" w:eastAsia="Arial" w:hAnsiTheme="majorHAnsi" w:cstheme="majorHAnsi"/>
          <w:sz w:val="24"/>
          <w:szCs w:val="24"/>
          <w:lang w:val="es-EC"/>
        </w:rPr>
      </w:pPr>
    </w:p>
    <w:p w14:paraId="6F2342D7" w14:textId="3C0DDF9B" w:rsidR="00643C9F" w:rsidRPr="0040030E" w:rsidRDefault="00643C9F" w:rsidP="00643C9F">
      <w:pPr>
        <w:pStyle w:val="Prrafodelista"/>
        <w:ind w:left="426"/>
        <w:jc w:val="both"/>
        <w:rPr>
          <w:rFonts w:asciiTheme="majorHAnsi" w:eastAsia="Arial" w:hAnsiTheme="majorHAnsi" w:cstheme="majorHAnsi"/>
          <w:sz w:val="24"/>
          <w:szCs w:val="24"/>
          <w:lang w:val="es-EC"/>
        </w:rPr>
      </w:pPr>
      <w:proofErr w:type="spellStart"/>
      <w:r w:rsidRPr="0040030E">
        <w:rPr>
          <w:rFonts w:asciiTheme="majorHAnsi" w:eastAsia="Arial" w:hAnsiTheme="majorHAnsi" w:cstheme="majorHAnsi"/>
          <w:sz w:val="24"/>
          <w:szCs w:val="24"/>
          <w:lang w:val="es-EC"/>
        </w:rPr>
        <w:t>Qd</w:t>
      </w:r>
      <w:proofErr w:type="spellEnd"/>
      <w:r w:rsidRPr="0040030E">
        <w:rPr>
          <w:rFonts w:asciiTheme="majorHAnsi" w:eastAsia="Arial" w:hAnsiTheme="majorHAnsi" w:cstheme="majorHAnsi"/>
          <w:sz w:val="24"/>
          <w:szCs w:val="24"/>
          <w:lang w:val="es-EC"/>
        </w:rPr>
        <w:t xml:space="preserve">=10,000−5P  </w:t>
      </w:r>
      <w:r w:rsidR="00EA75D9" w:rsidRPr="0040030E">
        <w:rPr>
          <w:rFonts w:asciiTheme="majorHAnsi" w:eastAsia="Arial" w:hAnsiTheme="majorHAnsi" w:cstheme="majorHAnsi"/>
          <w:sz w:val="24"/>
          <w:szCs w:val="24"/>
          <w:lang w:val="es-EC"/>
        </w:rPr>
        <w:t xml:space="preserve"> </w:t>
      </w:r>
      <w:r w:rsidRPr="0040030E">
        <w:rPr>
          <w:rFonts w:asciiTheme="majorHAnsi" w:eastAsia="Arial" w:hAnsiTheme="majorHAnsi" w:cstheme="majorHAnsi"/>
          <w:sz w:val="24"/>
          <w:szCs w:val="24"/>
          <w:lang w:val="es-EC"/>
        </w:rPr>
        <w:t xml:space="preserve">La oferta del mercado está representada por: </w:t>
      </w:r>
      <w:proofErr w:type="spellStart"/>
      <w:r w:rsidRPr="0040030E">
        <w:rPr>
          <w:rFonts w:asciiTheme="majorHAnsi" w:eastAsia="Arial" w:hAnsiTheme="majorHAnsi" w:cstheme="majorHAnsi"/>
          <w:sz w:val="24"/>
          <w:szCs w:val="24"/>
          <w:lang w:val="es-EC"/>
        </w:rPr>
        <w:t>Qs</w:t>
      </w:r>
      <w:proofErr w:type="spellEnd"/>
      <w:r w:rsidRPr="0040030E">
        <w:rPr>
          <w:rFonts w:asciiTheme="majorHAnsi" w:eastAsia="Arial" w:hAnsiTheme="majorHAnsi" w:cstheme="majorHAnsi"/>
          <w:sz w:val="24"/>
          <w:szCs w:val="24"/>
          <w:lang w:val="es-EC"/>
        </w:rPr>
        <w:t xml:space="preserve">=2,000+3P </w:t>
      </w:r>
    </w:p>
    <w:p w14:paraId="540A6EE7" w14:textId="77777777" w:rsidR="00643C9F" w:rsidRPr="0040030E" w:rsidRDefault="00643C9F" w:rsidP="00643C9F">
      <w:pPr>
        <w:pStyle w:val="Prrafodelista"/>
        <w:ind w:left="426"/>
        <w:jc w:val="both"/>
        <w:rPr>
          <w:rFonts w:asciiTheme="majorHAnsi" w:eastAsia="Arial" w:hAnsiTheme="majorHAnsi" w:cstheme="majorHAnsi"/>
          <w:sz w:val="24"/>
          <w:szCs w:val="24"/>
          <w:lang w:val="es-EC"/>
        </w:rPr>
      </w:pPr>
    </w:p>
    <w:p w14:paraId="354BC070" w14:textId="218DB2A0" w:rsidR="00643C9F" w:rsidRPr="0040030E" w:rsidRDefault="00643C9F" w:rsidP="00643C9F">
      <w:pPr>
        <w:pStyle w:val="Prrafodelista"/>
        <w:ind w:left="426"/>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Luego el gobierno introduce un impuesto específico de 200 dólares por bicicleta que pagan los productores.</w:t>
      </w:r>
    </w:p>
    <w:p w14:paraId="3FB46DF6" w14:textId="77777777" w:rsidR="00643C9F" w:rsidRPr="0040030E" w:rsidRDefault="00643C9F" w:rsidP="00643C9F">
      <w:pPr>
        <w:pStyle w:val="Prrafodelista"/>
        <w:numPr>
          <w:ilvl w:val="0"/>
          <w:numId w:val="10"/>
        </w:numPr>
        <w:ind w:left="426"/>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Calcula el precio y la cantidad de equilibrio antes de la implementación del impuesto.</w:t>
      </w:r>
    </w:p>
    <w:p w14:paraId="73498B0D" w14:textId="77777777" w:rsidR="00643C9F" w:rsidRPr="0040030E" w:rsidRDefault="00643C9F" w:rsidP="00643C9F">
      <w:pPr>
        <w:pStyle w:val="Prrafodelista"/>
        <w:numPr>
          <w:ilvl w:val="0"/>
          <w:numId w:val="10"/>
        </w:numPr>
        <w:ind w:left="426"/>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Determina el nuevo precio pagado por los consumidores, el precio recibido por los productores y la nueva cantidad de equilibrio después de la introducción del impuesto.</w:t>
      </w:r>
    </w:p>
    <w:p w14:paraId="57546A27" w14:textId="695815CF" w:rsidR="00643C9F" w:rsidRPr="0040030E" w:rsidRDefault="00643C9F" w:rsidP="00643C9F">
      <w:pPr>
        <w:pStyle w:val="Prrafodelista"/>
        <w:numPr>
          <w:ilvl w:val="0"/>
          <w:numId w:val="10"/>
        </w:numPr>
        <w:ind w:left="426"/>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Calcula la elasticidad de oferta y demanda y explica cómo se distribuye el impuesto usando el concepto de elasticidad.</w:t>
      </w:r>
    </w:p>
    <w:p w14:paraId="2F10385E" w14:textId="77777777" w:rsidR="00643C9F" w:rsidRPr="0040030E" w:rsidRDefault="00643C9F" w:rsidP="00643C9F">
      <w:pPr>
        <w:jc w:val="both"/>
        <w:rPr>
          <w:rFonts w:asciiTheme="majorHAnsi" w:eastAsia="Arial" w:hAnsiTheme="majorHAnsi" w:cstheme="majorHAnsi"/>
          <w:sz w:val="24"/>
          <w:szCs w:val="24"/>
        </w:rPr>
      </w:pPr>
    </w:p>
    <w:p w14:paraId="23047FBF" w14:textId="09334980" w:rsidR="00643C9F" w:rsidRPr="0040030E" w:rsidRDefault="00643C9F" w:rsidP="00643C9F">
      <w:pPr>
        <w:pStyle w:val="Prrafodelista"/>
        <w:numPr>
          <w:ilvl w:val="0"/>
          <w:numId w:val="9"/>
        </w:numPr>
        <w:ind w:left="426" w:hanging="284"/>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En el mercado de trigo, las funciones de oferta y demanda se representan de la siguiente manera:</w:t>
      </w:r>
    </w:p>
    <w:p w14:paraId="409FF262" w14:textId="77777777" w:rsidR="00643C9F" w:rsidRPr="0040030E" w:rsidRDefault="00643C9F" w:rsidP="00643C9F">
      <w:pPr>
        <w:numPr>
          <w:ilvl w:val="0"/>
          <w:numId w:val="11"/>
        </w:numPr>
        <w:spacing w:after="0"/>
        <w:ind w:left="714" w:hanging="357"/>
        <w:jc w:val="both"/>
        <w:rPr>
          <w:rFonts w:asciiTheme="majorHAnsi" w:eastAsia="Arial" w:hAnsiTheme="majorHAnsi" w:cstheme="majorHAnsi"/>
          <w:sz w:val="24"/>
          <w:szCs w:val="24"/>
        </w:rPr>
      </w:pPr>
      <w:r w:rsidRPr="0040030E">
        <w:rPr>
          <w:rFonts w:asciiTheme="majorHAnsi" w:eastAsia="Arial" w:hAnsiTheme="majorHAnsi" w:cstheme="majorHAnsi"/>
          <w:sz w:val="24"/>
          <w:szCs w:val="24"/>
        </w:rPr>
        <w:t xml:space="preserve">Función de demanda: </w:t>
      </w:r>
      <w:proofErr w:type="spellStart"/>
      <w:r w:rsidRPr="0040030E">
        <w:rPr>
          <w:rFonts w:asciiTheme="majorHAnsi" w:eastAsia="Arial" w:hAnsiTheme="majorHAnsi" w:cstheme="majorHAnsi"/>
          <w:sz w:val="24"/>
          <w:szCs w:val="24"/>
        </w:rPr>
        <w:t>Qd</w:t>
      </w:r>
      <w:proofErr w:type="spellEnd"/>
      <w:r w:rsidRPr="0040030E">
        <w:rPr>
          <w:rFonts w:asciiTheme="majorHAnsi" w:eastAsia="Arial" w:hAnsiTheme="majorHAnsi" w:cstheme="majorHAnsi"/>
          <w:sz w:val="24"/>
          <w:szCs w:val="24"/>
        </w:rPr>
        <w:t>=12,000−4P</w:t>
      </w:r>
    </w:p>
    <w:p w14:paraId="308A0436" w14:textId="4E330CA2" w:rsidR="00643C9F" w:rsidRPr="0040030E" w:rsidRDefault="00643C9F" w:rsidP="00643C9F">
      <w:pPr>
        <w:numPr>
          <w:ilvl w:val="0"/>
          <w:numId w:val="11"/>
        </w:numPr>
        <w:spacing w:after="0"/>
        <w:ind w:left="714" w:hanging="357"/>
        <w:jc w:val="both"/>
        <w:rPr>
          <w:rFonts w:asciiTheme="majorHAnsi" w:eastAsia="Arial" w:hAnsiTheme="majorHAnsi" w:cstheme="majorHAnsi"/>
          <w:sz w:val="24"/>
          <w:szCs w:val="24"/>
        </w:rPr>
      </w:pPr>
      <w:r w:rsidRPr="0040030E">
        <w:rPr>
          <w:rFonts w:asciiTheme="majorHAnsi" w:eastAsia="Arial" w:hAnsiTheme="majorHAnsi" w:cstheme="majorHAnsi"/>
          <w:sz w:val="24"/>
          <w:szCs w:val="24"/>
        </w:rPr>
        <w:t xml:space="preserve">Función de oferta antes de un choque climático: </w:t>
      </w:r>
      <w:proofErr w:type="spellStart"/>
      <w:r w:rsidRPr="0040030E">
        <w:rPr>
          <w:rFonts w:asciiTheme="majorHAnsi" w:eastAsia="Arial" w:hAnsiTheme="majorHAnsi" w:cstheme="majorHAnsi"/>
          <w:sz w:val="24"/>
          <w:szCs w:val="24"/>
        </w:rPr>
        <w:t>Qs</w:t>
      </w:r>
      <w:proofErr w:type="spellEnd"/>
      <w:r w:rsidRPr="0040030E">
        <w:rPr>
          <w:rFonts w:asciiTheme="majorHAnsi" w:eastAsia="Arial" w:hAnsiTheme="majorHAnsi" w:cstheme="majorHAnsi"/>
          <w:sz w:val="24"/>
          <w:szCs w:val="24"/>
        </w:rPr>
        <w:t>=3,000+2P</w:t>
      </w:r>
    </w:p>
    <w:p w14:paraId="65EEF29D" w14:textId="77777777" w:rsidR="00643C9F" w:rsidRPr="0040030E" w:rsidRDefault="00643C9F" w:rsidP="00643C9F">
      <w:pPr>
        <w:tabs>
          <w:tab w:val="num" w:pos="720"/>
        </w:tabs>
        <w:jc w:val="both"/>
        <w:rPr>
          <w:rFonts w:asciiTheme="majorHAnsi" w:eastAsia="Arial" w:hAnsiTheme="majorHAnsi" w:cstheme="majorHAnsi"/>
          <w:sz w:val="24"/>
          <w:szCs w:val="24"/>
        </w:rPr>
      </w:pPr>
    </w:p>
    <w:p w14:paraId="09C89714" w14:textId="27363729" w:rsidR="00643C9F" w:rsidRPr="0040030E" w:rsidRDefault="00643C9F" w:rsidP="00643C9F">
      <w:pPr>
        <w:tabs>
          <w:tab w:val="num" w:pos="720"/>
        </w:tabs>
        <w:jc w:val="both"/>
        <w:rPr>
          <w:rFonts w:asciiTheme="majorHAnsi" w:eastAsia="Arial" w:hAnsiTheme="majorHAnsi" w:cstheme="majorHAnsi"/>
          <w:sz w:val="24"/>
          <w:szCs w:val="24"/>
        </w:rPr>
      </w:pPr>
      <w:r w:rsidRPr="0040030E">
        <w:rPr>
          <w:rFonts w:asciiTheme="majorHAnsi" w:eastAsia="Arial" w:hAnsiTheme="majorHAnsi" w:cstheme="majorHAnsi"/>
          <w:sz w:val="24"/>
          <w:szCs w:val="24"/>
        </w:rPr>
        <w:t xml:space="preserve">Un choque climático afecta la oferta y reduce su capacidad, resultando en una nueva función de oferta: </w:t>
      </w:r>
      <w:proofErr w:type="spellStart"/>
      <w:r w:rsidRPr="0040030E">
        <w:rPr>
          <w:rFonts w:asciiTheme="majorHAnsi" w:eastAsia="Arial" w:hAnsiTheme="majorHAnsi" w:cstheme="majorHAnsi"/>
          <w:sz w:val="24"/>
          <w:szCs w:val="24"/>
        </w:rPr>
        <w:t>Qs</w:t>
      </w:r>
      <w:proofErr w:type="spellEnd"/>
      <w:r w:rsidRPr="0040030E">
        <w:rPr>
          <w:rFonts w:asciiTheme="majorHAnsi" w:eastAsia="Arial" w:hAnsiTheme="majorHAnsi" w:cstheme="majorHAnsi"/>
          <w:sz w:val="24"/>
          <w:szCs w:val="24"/>
        </w:rPr>
        <w:t>​=2,000+2P</w:t>
      </w:r>
    </w:p>
    <w:p w14:paraId="3284CC3B" w14:textId="533B294A" w:rsidR="00643C9F" w:rsidRPr="0040030E" w:rsidRDefault="00643C9F" w:rsidP="00643C9F">
      <w:pPr>
        <w:tabs>
          <w:tab w:val="num" w:pos="720"/>
        </w:tabs>
        <w:jc w:val="both"/>
        <w:rPr>
          <w:rFonts w:asciiTheme="majorHAnsi" w:eastAsia="Arial" w:hAnsiTheme="majorHAnsi" w:cstheme="majorHAnsi"/>
          <w:sz w:val="24"/>
          <w:szCs w:val="24"/>
        </w:rPr>
      </w:pPr>
      <w:r w:rsidRPr="0040030E">
        <w:rPr>
          <w:rFonts w:asciiTheme="majorHAnsi" w:eastAsia="Arial" w:hAnsiTheme="majorHAnsi" w:cstheme="majorHAnsi"/>
          <w:sz w:val="24"/>
          <w:szCs w:val="24"/>
        </w:rPr>
        <w:t xml:space="preserve">Simultáneamente, una campaña de promoción sobre los beneficios del trigo aumenta la demanda, y la nueva función de demanda </w:t>
      </w:r>
      <w:proofErr w:type="spellStart"/>
      <w:proofErr w:type="gramStart"/>
      <w:r w:rsidRPr="0040030E">
        <w:rPr>
          <w:rFonts w:asciiTheme="majorHAnsi" w:eastAsia="Arial" w:hAnsiTheme="majorHAnsi" w:cstheme="majorHAnsi"/>
          <w:sz w:val="24"/>
          <w:szCs w:val="24"/>
        </w:rPr>
        <w:t>es:Qd</w:t>
      </w:r>
      <w:proofErr w:type="spellEnd"/>
      <w:r w:rsidRPr="0040030E">
        <w:rPr>
          <w:rFonts w:asciiTheme="majorHAnsi" w:eastAsia="Arial" w:hAnsiTheme="majorHAnsi" w:cstheme="majorHAnsi"/>
          <w:sz w:val="24"/>
          <w:szCs w:val="24"/>
        </w:rPr>
        <w:t>​</w:t>
      </w:r>
      <w:proofErr w:type="gramEnd"/>
      <w:r w:rsidRPr="0040030E">
        <w:rPr>
          <w:rFonts w:asciiTheme="majorHAnsi" w:eastAsia="Arial" w:hAnsiTheme="majorHAnsi" w:cstheme="majorHAnsi"/>
          <w:sz w:val="24"/>
          <w:szCs w:val="24"/>
        </w:rPr>
        <w:t>=14,000−4P</w:t>
      </w:r>
    </w:p>
    <w:p w14:paraId="1EE86A70" w14:textId="77777777" w:rsidR="00643C9F" w:rsidRPr="0040030E" w:rsidRDefault="00643C9F" w:rsidP="00643C9F">
      <w:pPr>
        <w:pStyle w:val="Prrafodelista"/>
        <w:numPr>
          <w:ilvl w:val="0"/>
          <w:numId w:val="15"/>
        </w:numPr>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Calcula el precio y la cantidad de equilibrio antes de que ocurra el choque climático y la campaña de promoción.</w:t>
      </w:r>
    </w:p>
    <w:p w14:paraId="09160561" w14:textId="77777777" w:rsidR="00643C9F" w:rsidRPr="0040030E" w:rsidRDefault="00643C9F" w:rsidP="00643C9F">
      <w:pPr>
        <w:pStyle w:val="Prrafodelista"/>
        <w:numPr>
          <w:ilvl w:val="0"/>
          <w:numId w:val="15"/>
        </w:numPr>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Calcula el nuevo precio y la cantidad de equilibrio después de que se produzca el choque climático y el aumento de la demanda.</w:t>
      </w:r>
    </w:p>
    <w:p w14:paraId="42E6DB11" w14:textId="0FDD7846" w:rsidR="00643C9F" w:rsidRPr="0040030E" w:rsidRDefault="00643C9F" w:rsidP="00643C9F">
      <w:pPr>
        <w:pStyle w:val="Prrafodelista"/>
        <w:numPr>
          <w:ilvl w:val="0"/>
          <w:numId w:val="15"/>
        </w:numPr>
        <w:jc w:val="both"/>
        <w:rPr>
          <w:rFonts w:asciiTheme="majorHAnsi" w:eastAsia="Arial" w:hAnsiTheme="majorHAnsi" w:cstheme="majorHAnsi"/>
          <w:sz w:val="24"/>
          <w:szCs w:val="24"/>
          <w:lang w:val="es-EC"/>
        </w:rPr>
      </w:pPr>
      <w:r w:rsidRPr="0040030E">
        <w:rPr>
          <w:rFonts w:asciiTheme="majorHAnsi" w:eastAsia="Arial" w:hAnsiTheme="majorHAnsi" w:cstheme="majorHAnsi"/>
          <w:sz w:val="24"/>
          <w:szCs w:val="24"/>
          <w:lang w:val="es-EC"/>
        </w:rPr>
        <w:t>Calcula la elasticidad precio de la oferta y de la demanda en el nuevo equilibrio. ¿Cómo afectan estos valores al comportamiento del mercado después de los choques?</w:t>
      </w:r>
    </w:p>
    <w:p w14:paraId="3E5BBCC4" w14:textId="4228B070" w:rsidR="0040030E" w:rsidRDefault="0040030E" w:rsidP="0040030E">
      <w:pPr>
        <w:jc w:val="both"/>
        <w:rPr>
          <w:rFonts w:asciiTheme="majorHAnsi" w:eastAsia="Arial" w:hAnsiTheme="majorHAnsi" w:cstheme="majorHAnsi"/>
          <w:sz w:val="24"/>
          <w:szCs w:val="24"/>
        </w:rPr>
      </w:pPr>
    </w:p>
    <w:p w14:paraId="2E059C1E" w14:textId="77777777" w:rsidR="0040030E" w:rsidRPr="0040030E" w:rsidRDefault="0040030E" w:rsidP="0040030E">
      <w:pPr>
        <w:jc w:val="both"/>
        <w:rPr>
          <w:rFonts w:asciiTheme="majorHAnsi" w:eastAsia="Arial" w:hAnsiTheme="majorHAnsi" w:cstheme="majorHAnsi"/>
          <w:sz w:val="24"/>
          <w:szCs w:val="24"/>
        </w:rPr>
      </w:pPr>
    </w:p>
    <w:p w14:paraId="1D267316" w14:textId="783698A2" w:rsidR="0040030E" w:rsidRPr="0040030E" w:rsidRDefault="0040030E" w:rsidP="0040030E">
      <w:pPr>
        <w:pStyle w:val="Prrafodelista"/>
        <w:numPr>
          <w:ilvl w:val="0"/>
          <w:numId w:val="9"/>
        </w:numPr>
        <w:autoSpaceDE w:val="0"/>
        <w:autoSpaceDN w:val="0"/>
        <w:adjustRightInd w:val="0"/>
        <w:jc w:val="both"/>
        <w:rPr>
          <w:rFonts w:asciiTheme="majorHAnsi" w:eastAsia="Yu Gothic" w:hAnsiTheme="majorHAnsi" w:cstheme="majorHAnsi"/>
          <w:color w:val="231F20"/>
          <w:sz w:val="24"/>
          <w:szCs w:val="24"/>
        </w:rPr>
      </w:pPr>
      <w:r w:rsidRPr="0040030E">
        <w:rPr>
          <w:rFonts w:asciiTheme="majorHAnsi" w:eastAsia="Yu Gothic" w:hAnsiTheme="majorHAnsi" w:cstheme="majorHAnsi"/>
          <w:color w:val="231F20"/>
          <w:sz w:val="24"/>
          <w:szCs w:val="24"/>
          <w:lang w:val="es-EC"/>
        </w:rPr>
        <w:lastRenderedPageBreak/>
        <w:t xml:space="preserve">El domingo 19 de agosto, los Tigres de Detroit y los Yanquis de Nueva York se enfrentaron en un partido de béisbol en el </w:t>
      </w:r>
      <w:proofErr w:type="spellStart"/>
      <w:r w:rsidRPr="0040030E">
        <w:rPr>
          <w:rFonts w:asciiTheme="majorHAnsi" w:eastAsia="Yu Gothic" w:hAnsiTheme="majorHAnsi" w:cstheme="majorHAnsi"/>
          <w:color w:val="231F20"/>
          <w:sz w:val="24"/>
          <w:szCs w:val="24"/>
          <w:lang w:val="es-EC"/>
        </w:rPr>
        <w:t>Yankee</w:t>
      </w:r>
      <w:proofErr w:type="spellEnd"/>
      <w:r w:rsidRPr="0040030E">
        <w:rPr>
          <w:rFonts w:asciiTheme="majorHAnsi" w:eastAsia="Yu Gothic" w:hAnsiTheme="majorHAnsi" w:cstheme="majorHAnsi"/>
          <w:color w:val="231F20"/>
          <w:sz w:val="24"/>
          <w:szCs w:val="24"/>
          <w:lang w:val="es-EC"/>
        </w:rPr>
        <w:t xml:space="preserve"> </w:t>
      </w:r>
      <w:proofErr w:type="spellStart"/>
      <w:r w:rsidRPr="0040030E">
        <w:rPr>
          <w:rFonts w:asciiTheme="majorHAnsi" w:eastAsia="Yu Gothic" w:hAnsiTheme="majorHAnsi" w:cstheme="majorHAnsi"/>
          <w:color w:val="231F20"/>
          <w:sz w:val="24"/>
          <w:szCs w:val="24"/>
          <w:lang w:val="es-EC"/>
        </w:rPr>
        <w:t>Stadium</w:t>
      </w:r>
      <w:proofErr w:type="spellEnd"/>
      <w:r w:rsidRPr="0040030E">
        <w:rPr>
          <w:rFonts w:asciiTheme="majorHAnsi" w:eastAsia="Yu Gothic" w:hAnsiTheme="majorHAnsi" w:cstheme="majorHAnsi"/>
          <w:color w:val="231F20"/>
          <w:sz w:val="24"/>
          <w:szCs w:val="24"/>
          <w:lang w:val="es-EC"/>
        </w:rPr>
        <w:t xml:space="preserve">. </w:t>
      </w:r>
      <w:r w:rsidRPr="0040030E">
        <w:rPr>
          <w:rFonts w:asciiTheme="majorHAnsi" w:eastAsia="Yu Gothic" w:hAnsiTheme="majorHAnsi" w:cstheme="majorHAnsi"/>
          <w:color w:val="231F20"/>
          <w:sz w:val="24"/>
          <w:szCs w:val="24"/>
        </w:rPr>
        <w:t xml:space="preserve">Ambos </w:t>
      </w:r>
      <w:proofErr w:type="spellStart"/>
      <w:r w:rsidRPr="0040030E">
        <w:rPr>
          <w:rFonts w:asciiTheme="majorHAnsi" w:eastAsia="Yu Gothic" w:hAnsiTheme="majorHAnsi" w:cstheme="majorHAnsi"/>
          <w:color w:val="231F20"/>
          <w:sz w:val="24"/>
          <w:szCs w:val="24"/>
        </w:rPr>
        <w:t>equipos</w:t>
      </w:r>
      <w:proofErr w:type="spellEnd"/>
      <w:r w:rsidRPr="0040030E">
        <w:rPr>
          <w:rFonts w:asciiTheme="majorHAnsi" w:eastAsia="Yu Gothic" w:hAnsiTheme="majorHAnsi" w:cstheme="majorHAnsi"/>
          <w:color w:val="231F20"/>
          <w:sz w:val="24"/>
          <w:szCs w:val="24"/>
        </w:rPr>
        <w:t xml:space="preserve"> </w:t>
      </w:r>
      <w:proofErr w:type="spellStart"/>
      <w:r w:rsidRPr="0040030E">
        <w:rPr>
          <w:rFonts w:asciiTheme="majorHAnsi" w:eastAsia="Yu Gothic" w:hAnsiTheme="majorHAnsi" w:cstheme="majorHAnsi"/>
          <w:color w:val="231F20"/>
          <w:sz w:val="24"/>
          <w:szCs w:val="24"/>
        </w:rPr>
        <w:t>estaban</w:t>
      </w:r>
      <w:proofErr w:type="spellEnd"/>
      <w:r w:rsidRPr="0040030E">
        <w:rPr>
          <w:rFonts w:asciiTheme="majorHAnsi" w:eastAsia="Yu Gothic" w:hAnsiTheme="majorHAnsi" w:cstheme="majorHAnsi"/>
          <w:color w:val="231F20"/>
          <w:sz w:val="24"/>
          <w:szCs w:val="24"/>
        </w:rPr>
        <w:t xml:space="preserve"> </w:t>
      </w:r>
      <w:proofErr w:type="spellStart"/>
      <w:r w:rsidRPr="0040030E">
        <w:rPr>
          <w:rFonts w:asciiTheme="majorHAnsi" w:eastAsia="Yu Gothic" w:hAnsiTheme="majorHAnsi" w:cstheme="majorHAnsi"/>
          <w:color w:val="231F20"/>
          <w:sz w:val="24"/>
          <w:szCs w:val="24"/>
        </w:rPr>
        <w:t>en</w:t>
      </w:r>
      <w:proofErr w:type="spellEnd"/>
      <w:r w:rsidRPr="0040030E">
        <w:rPr>
          <w:rFonts w:asciiTheme="majorHAnsi" w:eastAsia="Yu Gothic" w:hAnsiTheme="majorHAnsi" w:cstheme="majorHAnsi"/>
          <w:color w:val="231F20"/>
          <w:sz w:val="24"/>
          <w:szCs w:val="24"/>
        </w:rPr>
        <w:t xml:space="preserve"> búsqueda del campeonato d3 la liga. Los boletos para el juego se agotaron, y sin duda habrían asistido muchos más aficionados si hubiera habido boletos adicionales. Ese mismo día, los Indios de Cleveland y las Rayas de Tampa Bay se enfrentaron en un partido y vendieron boletos únicamente a 22,500 personas en Tampa. El estadio de las Rayas, Tropicana Field, tiene capacidad para 43,772 personas. El estadio de los Yanquis tiene capacidad para 57,478 personas. Para simplificar, suponga que los boletos para todos los juegos de la temporada regular se vendieron a un precio de $40.</w:t>
      </w:r>
    </w:p>
    <w:p w14:paraId="6719C8F0" w14:textId="77777777" w:rsidR="0040030E" w:rsidRPr="0040030E" w:rsidRDefault="0040030E" w:rsidP="0040030E">
      <w:pPr>
        <w:pStyle w:val="Prrafodelista"/>
        <w:numPr>
          <w:ilvl w:val="1"/>
          <w:numId w:val="9"/>
        </w:numPr>
        <w:autoSpaceDE w:val="0"/>
        <w:autoSpaceDN w:val="0"/>
        <w:adjustRightInd w:val="0"/>
        <w:ind w:left="709"/>
        <w:jc w:val="both"/>
        <w:rPr>
          <w:rFonts w:asciiTheme="majorHAnsi" w:eastAsia="Yu Gothic" w:hAnsiTheme="majorHAnsi" w:cstheme="majorHAnsi"/>
          <w:sz w:val="24"/>
          <w:szCs w:val="24"/>
        </w:rPr>
      </w:pPr>
      <w:r w:rsidRPr="0040030E">
        <w:rPr>
          <w:rFonts w:asciiTheme="majorHAnsi" w:eastAsia="Yu Gothic" w:hAnsiTheme="majorHAnsi" w:cstheme="majorHAnsi"/>
          <w:color w:val="231F20"/>
          <w:sz w:val="24"/>
          <w:szCs w:val="24"/>
          <w:lang w:val="es-EC"/>
        </w:rPr>
        <w:t>Dibuje las curvas de la oferta y la demanda para los boletos de</w:t>
      </w:r>
      <w:r w:rsidRPr="0040030E">
        <w:rPr>
          <w:rFonts w:asciiTheme="majorHAnsi" w:eastAsia="Yu Gothic" w:hAnsiTheme="majorHAnsi" w:cstheme="majorHAnsi"/>
          <w:sz w:val="24"/>
          <w:szCs w:val="24"/>
          <w:lang w:val="es-EC"/>
        </w:rPr>
        <w:t xml:space="preserve"> </w:t>
      </w:r>
      <w:r w:rsidRPr="0040030E">
        <w:rPr>
          <w:rFonts w:asciiTheme="majorHAnsi" w:eastAsia="Yu Gothic" w:hAnsiTheme="majorHAnsi" w:cstheme="majorHAnsi"/>
          <w:color w:val="231F20"/>
          <w:sz w:val="24"/>
          <w:szCs w:val="24"/>
          <w:lang w:val="es-EC"/>
        </w:rPr>
        <w:t>cada uno de los dos partidos. (</w:t>
      </w:r>
      <w:r w:rsidRPr="0040030E">
        <w:rPr>
          <w:rFonts w:asciiTheme="majorHAnsi" w:eastAsia="Yu Gothic" w:hAnsiTheme="majorHAnsi" w:cstheme="majorHAnsi"/>
          <w:i/>
          <w:iCs/>
          <w:color w:val="231F20"/>
          <w:sz w:val="24"/>
          <w:szCs w:val="24"/>
          <w:lang w:val="es-EC"/>
        </w:rPr>
        <w:t xml:space="preserve">Sugerencia: </w:t>
      </w:r>
      <w:r w:rsidRPr="0040030E">
        <w:rPr>
          <w:rFonts w:asciiTheme="majorHAnsi" w:eastAsia="Yu Gothic" w:hAnsiTheme="majorHAnsi" w:cstheme="majorHAnsi"/>
          <w:color w:val="231F20"/>
          <w:sz w:val="24"/>
          <w:szCs w:val="24"/>
          <w:lang w:val="es-EC"/>
        </w:rPr>
        <w:t xml:space="preserve">Considere que la oferta es fija. No cambia con el precio). </w:t>
      </w:r>
      <w:r w:rsidRPr="0040030E">
        <w:rPr>
          <w:rFonts w:asciiTheme="majorHAnsi" w:eastAsia="Yu Gothic" w:hAnsiTheme="majorHAnsi" w:cstheme="majorHAnsi"/>
          <w:color w:val="231F20"/>
          <w:sz w:val="24"/>
          <w:szCs w:val="24"/>
        </w:rPr>
        <w:t xml:space="preserve">Trace una </w:t>
      </w:r>
      <w:proofErr w:type="spellStart"/>
      <w:r w:rsidRPr="0040030E">
        <w:rPr>
          <w:rFonts w:asciiTheme="majorHAnsi" w:eastAsia="Yu Gothic" w:hAnsiTheme="majorHAnsi" w:cstheme="majorHAnsi"/>
          <w:color w:val="231F20"/>
          <w:sz w:val="24"/>
          <w:szCs w:val="24"/>
        </w:rPr>
        <w:t>gráfica</w:t>
      </w:r>
      <w:proofErr w:type="spellEnd"/>
      <w:r w:rsidRPr="0040030E">
        <w:rPr>
          <w:rFonts w:asciiTheme="majorHAnsi" w:eastAsia="Yu Gothic" w:hAnsiTheme="majorHAnsi" w:cstheme="majorHAnsi"/>
          <w:color w:val="231F20"/>
          <w:sz w:val="24"/>
          <w:szCs w:val="24"/>
        </w:rPr>
        <w:t xml:space="preserve"> para </w:t>
      </w:r>
      <w:proofErr w:type="spellStart"/>
      <w:r w:rsidRPr="0040030E">
        <w:rPr>
          <w:rFonts w:asciiTheme="majorHAnsi" w:eastAsia="Yu Gothic" w:hAnsiTheme="majorHAnsi" w:cstheme="majorHAnsi"/>
          <w:color w:val="231F20"/>
          <w:sz w:val="24"/>
          <w:szCs w:val="24"/>
        </w:rPr>
        <w:t>cada</w:t>
      </w:r>
      <w:proofErr w:type="spellEnd"/>
      <w:r w:rsidRPr="0040030E">
        <w:rPr>
          <w:rFonts w:asciiTheme="majorHAnsi" w:eastAsia="Yu Gothic" w:hAnsiTheme="majorHAnsi" w:cstheme="majorHAnsi"/>
          <w:color w:val="231F20"/>
          <w:sz w:val="24"/>
          <w:szCs w:val="24"/>
        </w:rPr>
        <w:t xml:space="preserve"> </w:t>
      </w:r>
      <w:proofErr w:type="spellStart"/>
      <w:r w:rsidRPr="0040030E">
        <w:rPr>
          <w:rFonts w:asciiTheme="majorHAnsi" w:eastAsia="Yu Gothic" w:hAnsiTheme="majorHAnsi" w:cstheme="majorHAnsi"/>
          <w:color w:val="231F20"/>
          <w:sz w:val="24"/>
          <w:szCs w:val="24"/>
        </w:rPr>
        <w:t>partido</w:t>
      </w:r>
      <w:proofErr w:type="spellEnd"/>
      <w:r w:rsidRPr="0040030E">
        <w:rPr>
          <w:rFonts w:asciiTheme="majorHAnsi" w:eastAsia="Yu Gothic" w:hAnsiTheme="majorHAnsi" w:cstheme="majorHAnsi"/>
          <w:color w:val="231F20"/>
          <w:sz w:val="24"/>
          <w:szCs w:val="24"/>
        </w:rPr>
        <w:t>.</w:t>
      </w:r>
    </w:p>
    <w:p w14:paraId="633E96FF" w14:textId="77777777" w:rsidR="0040030E" w:rsidRPr="0040030E" w:rsidRDefault="0040030E" w:rsidP="0040030E">
      <w:pPr>
        <w:pStyle w:val="Prrafodelista"/>
        <w:numPr>
          <w:ilvl w:val="1"/>
          <w:numId w:val="9"/>
        </w:numPr>
        <w:autoSpaceDE w:val="0"/>
        <w:autoSpaceDN w:val="0"/>
        <w:adjustRightInd w:val="0"/>
        <w:ind w:left="709"/>
        <w:jc w:val="both"/>
        <w:rPr>
          <w:rFonts w:asciiTheme="majorHAnsi" w:eastAsia="Yu Gothic" w:hAnsiTheme="majorHAnsi" w:cstheme="majorHAnsi"/>
          <w:sz w:val="24"/>
          <w:szCs w:val="24"/>
          <w:lang w:val="es-EC"/>
        </w:rPr>
      </w:pPr>
      <w:r w:rsidRPr="0040030E">
        <w:rPr>
          <w:rFonts w:asciiTheme="majorHAnsi" w:eastAsia="Yu Gothic" w:hAnsiTheme="majorHAnsi" w:cstheme="majorHAnsi"/>
          <w:color w:val="231F20"/>
          <w:sz w:val="24"/>
          <w:szCs w:val="24"/>
          <w:lang w:val="es-EC"/>
        </w:rPr>
        <w:t>¿Explique que se pudo haber hecho respecto de los precios para que se llene el estadio de béisbol para el partido de Tampa? Si las Rayas adoptaran tal estrategia, ¿esto traería consigo una mayor o una menor cantidad de ingresos?</w:t>
      </w:r>
    </w:p>
    <w:p w14:paraId="668BD2E4" w14:textId="77777777" w:rsidR="0040030E" w:rsidRPr="0040030E" w:rsidRDefault="0040030E" w:rsidP="0040030E">
      <w:pPr>
        <w:jc w:val="both"/>
        <w:rPr>
          <w:rFonts w:asciiTheme="majorHAnsi" w:eastAsia="Arial" w:hAnsiTheme="majorHAnsi" w:cstheme="majorHAnsi"/>
          <w:sz w:val="24"/>
          <w:szCs w:val="24"/>
        </w:rPr>
      </w:pPr>
    </w:p>
    <w:sectPr w:rsidR="0040030E" w:rsidRPr="0040030E" w:rsidSect="0086759E">
      <w:pgSz w:w="11906" w:h="16838"/>
      <w:pgMar w:top="70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rowall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663"/>
    <w:multiLevelType w:val="multilevel"/>
    <w:tmpl w:val="94B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16618"/>
    <w:multiLevelType w:val="multilevel"/>
    <w:tmpl w:val="D8245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D5DCC"/>
    <w:multiLevelType w:val="hybridMultilevel"/>
    <w:tmpl w:val="1E68C20E"/>
    <w:lvl w:ilvl="0" w:tplc="30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28F57EEA"/>
    <w:multiLevelType w:val="multilevel"/>
    <w:tmpl w:val="49E2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42FA"/>
    <w:multiLevelType w:val="hybridMultilevel"/>
    <w:tmpl w:val="ADBC9A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CC24AA0"/>
    <w:multiLevelType w:val="hybridMultilevel"/>
    <w:tmpl w:val="01F211D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636E88"/>
    <w:multiLevelType w:val="hybridMultilevel"/>
    <w:tmpl w:val="34609B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129017A"/>
    <w:multiLevelType w:val="hybridMultilevel"/>
    <w:tmpl w:val="463AA11A"/>
    <w:lvl w:ilvl="0" w:tplc="14CC1EF4">
      <w:start w:val="1"/>
      <w:numFmt w:val="decimal"/>
      <w:lvlText w:val="%1."/>
      <w:lvlJc w:val="left"/>
      <w:pPr>
        <w:ind w:left="720" w:hanging="360"/>
      </w:pPr>
      <w:rPr>
        <w:rFonts w:asciiTheme="minorHAnsi" w:eastAsia="Yu Gothic" w:hAnsiTheme="minorHAnsi" w:cs="Yu Gothic"/>
        <w:sz w:val="20"/>
        <w:szCs w:val="20"/>
      </w:rPr>
    </w:lvl>
    <w:lvl w:ilvl="1" w:tplc="300A0019">
      <w:start w:val="1"/>
      <w:numFmt w:val="lowerLetter"/>
      <w:lvlText w:val="%2."/>
      <w:lvlJc w:val="left"/>
      <w:pPr>
        <w:ind w:left="1440" w:hanging="360"/>
      </w:pPr>
    </w:lvl>
    <w:lvl w:ilvl="2" w:tplc="76DEBE08">
      <w:start w:val="1"/>
      <w:numFmt w:val="lowerLetter"/>
      <w:lvlText w:val="%3)"/>
      <w:lvlJc w:val="left"/>
      <w:pPr>
        <w:ind w:left="2340" w:hanging="360"/>
      </w:pPr>
      <w:rPr>
        <w:rFonts w:ascii="BrowalliaUPC" w:eastAsiaTheme="minorHAnsi" w:hAnsi="BrowalliaUPC" w:cs="BrowalliaUPC" w:hint="default"/>
        <w:b/>
        <w:i/>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39459E3"/>
    <w:multiLevelType w:val="hybridMultilevel"/>
    <w:tmpl w:val="4E0CA3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90E68DC"/>
    <w:multiLevelType w:val="multilevel"/>
    <w:tmpl w:val="3DCA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F1EB9"/>
    <w:multiLevelType w:val="multilevel"/>
    <w:tmpl w:val="B2DC0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45EC2"/>
    <w:multiLevelType w:val="hybridMultilevel"/>
    <w:tmpl w:val="2708A1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85759A1"/>
    <w:multiLevelType w:val="hybridMultilevel"/>
    <w:tmpl w:val="855699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5CB648B"/>
    <w:multiLevelType w:val="multilevel"/>
    <w:tmpl w:val="FB800E88"/>
    <w:lvl w:ilvl="0">
      <w:start w:val="1"/>
      <w:numFmt w:val="lowerLetter"/>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77664491"/>
    <w:multiLevelType w:val="hybridMultilevel"/>
    <w:tmpl w:val="47D8781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FF94B82"/>
    <w:multiLevelType w:val="hybridMultilevel"/>
    <w:tmpl w:val="884428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2"/>
  </w:num>
  <w:num w:numId="5">
    <w:abstractNumId w:val="15"/>
  </w:num>
  <w:num w:numId="6">
    <w:abstractNumId w:val="13"/>
  </w:num>
  <w:num w:numId="7">
    <w:abstractNumId w:val="4"/>
  </w:num>
  <w:num w:numId="8">
    <w:abstractNumId w:val="1"/>
  </w:num>
  <w:num w:numId="9">
    <w:abstractNumId w:val="14"/>
  </w:num>
  <w:num w:numId="10">
    <w:abstractNumId w:val="12"/>
  </w:num>
  <w:num w:numId="11">
    <w:abstractNumId w:val="0"/>
  </w:num>
  <w:num w:numId="12">
    <w:abstractNumId w:val="3"/>
  </w:num>
  <w:num w:numId="13">
    <w:abstractNumId w:val="9"/>
  </w:num>
  <w:num w:numId="14">
    <w:abstractNumId w:val="1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DA"/>
    <w:rsid w:val="000618A7"/>
    <w:rsid w:val="000845D2"/>
    <w:rsid w:val="000E2074"/>
    <w:rsid w:val="001D32AC"/>
    <w:rsid w:val="001E5918"/>
    <w:rsid w:val="00206C99"/>
    <w:rsid w:val="002E7D9F"/>
    <w:rsid w:val="00303A59"/>
    <w:rsid w:val="003844CF"/>
    <w:rsid w:val="003B1EFB"/>
    <w:rsid w:val="003F4EA5"/>
    <w:rsid w:val="0040030E"/>
    <w:rsid w:val="00421672"/>
    <w:rsid w:val="004519D1"/>
    <w:rsid w:val="005832B4"/>
    <w:rsid w:val="005D291B"/>
    <w:rsid w:val="00631D6F"/>
    <w:rsid w:val="00643C9F"/>
    <w:rsid w:val="00650B9B"/>
    <w:rsid w:val="006A1414"/>
    <w:rsid w:val="007F6998"/>
    <w:rsid w:val="0086759E"/>
    <w:rsid w:val="008D0455"/>
    <w:rsid w:val="008D6A8D"/>
    <w:rsid w:val="00914BD2"/>
    <w:rsid w:val="009257F2"/>
    <w:rsid w:val="00986435"/>
    <w:rsid w:val="00A379D7"/>
    <w:rsid w:val="00C73032"/>
    <w:rsid w:val="00CF2435"/>
    <w:rsid w:val="00D43FDA"/>
    <w:rsid w:val="00DD1445"/>
    <w:rsid w:val="00DE0EA9"/>
    <w:rsid w:val="00E80EBA"/>
    <w:rsid w:val="00E816FD"/>
    <w:rsid w:val="00EA75D9"/>
    <w:rsid w:val="00F3165B"/>
    <w:rsid w:val="00F449B5"/>
    <w:rsid w:val="00F578FD"/>
    <w:rsid w:val="00F82F5E"/>
    <w:rsid w:val="00FA48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7210"/>
  <w15:chartTrackingRefBased/>
  <w15:docId w15:val="{4D3D9F4A-B544-4ED0-A469-D2BAB2C1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3F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FDA"/>
    <w:pPr>
      <w:spacing w:after="0" w:line="240" w:lineRule="auto"/>
      <w:ind w:left="720"/>
      <w:contextualSpacing/>
    </w:pPr>
    <w:rPr>
      <w:rFonts w:ascii="Times New Roman" w:eastAsia="Times New Roman" w:hAnsi="Times New Roman" w:cs="Times New Roman"/>
      <w:kern w:val="0"/>
      <w:sz w:val="20"/>
      <w:szCs w:val="20"/>
      <w:lang w:val="en-US"/>
      <w14:ligatures w14:val="none"/>
    </w:rPr>
  </w:style>
  <w:style w:type="character" w:customStyle="1" w:styleId="Ttulo1Car">
    <w:name w:val="Título 1 Car"/>
    <w:basedOn w:val="Fuentedeprrafopredeter"/>
    <w:link w:val="Ttulo1"/>
    <w:uiPriority w:val="9"/>
    <w:rsid w:val="00D43F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199">
      <w:bodyDiv w:val="1"/>
      <w:marLeft w:val="0"/>
      <w:marRight w:val="0"/>
      <w:marTop w:val="0"/>
      <w:marBottom w:val="0"/>
      <w:divBdr>
        <w:top w:val="none" w:sz="0" w:space="0" w:color="auto"/>
        <w:left w:val="none" w:sz="0" w:space="0" w:color="auto"/>
        <w:bottom w:val="none" w:sz="0" w:space="0" w:color="auto"/>
        <w:right w:val="none" w:sz="0" w:space="0" w:color="auto"/>
      </w:divBdr>
    </w:div>
    <w:div w:id="98453081">
      <w:bodyDiv w:val="1"/>
      <w:marLeft w:val="0"/>
      <w:marRight w:val="0"/>
      <w:marTop w:val="0"/>
      <w:marBottom w:val="0"/>
      <w:divBdr>
        <w:top w:val="none" w:sz="0" w:space="0" w:color="auto"/>
        <w:left w:val="none" w:sz="0" w:space="0" w:color="auto"/>
        <w:bottom w:val="none" w:sz="0" w:space="0" w:color="auto"/>
        <w:right w:val="none" w:sz="0" w:space="0" w:color="auto"/>
      </w:divBdr>
    </w:div>
    <w:div w:id="293101804">
      <w:bodyDiv w:val="1"/>
      <w:marLeft w:val="0"/>
      <w:marRight w:val="0"/>
      <w:marTop w:val="0"/>
      <w:marBottom w:val="0"/>
      <w:divBdr>
        <w:top w:val="none" w:sz="0" w:space="0" w:color="auto"/>
        <w:left w:val="none" w:sz="0" w:space="0" w:color="auto"/>
        <w:bottom w:val="none" w:sz="0" w:space="0" w:color="auto"/>
        <w:right w:val="none" w:sz="0" w:space="0" w:color="auto"/>
      </w:divBdr>
    </w:div>
    <w:div w:id="404958156">
      <w:bodyDiv w:val="1"/>
      <w:marLeft w:val="0"/>
      <w:marRight w:val="0"/>
      <w:marTop w:val="0"/>
      <w:marBottom w:val="0"/>
      <w:divBdr>
        <w:top w:val="none" w:sz="0" w:space="0" w:color="auto"/>
        <w:left w:val="none" w:sz="0" w:space="0" w:color="auto"/>
        <w:bottom w:val="none" w:sz="0" w:space="0" w:color="auto"/>
        <w:right w:val="none" w:sz="0" w:space="0" w:color="auto"/>
      </w:divBdr>
    </w:div>
    <w:div w:id="1267690980">
      <w:bodyDiv w:val="1"/>
      <w:marLeft w:val="0"/>
      <w:marRight w:val="0"/>
      <w:marTop w:val="0"/>
      <w:marBottom w:val="0"/>
      <w:divBdr>
        <w:top w:val="none" w:sz="0" w:space="0" w:color="auto"/>
        <w:left w:val="none" w:sz="0" w:space="0" w:color="auto"/>
        <w:bottom w:val="none" w:sz="0" w:space="0" w:color="auto"/>
        <w:right w:val="none" w:sz="0" w:space="0" w:color="auto"/>
      </w:divBdr>
    </w:div>
    <w:div w:id="201086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Cordero</dc:creator>
  <cp:keywords/>
  <dc:description/>
  <cp:lastModifiedBy>CORDERO ARROYO VERONICA ISABEL</cp:lastModifiedBy>
  <cp:revision>2</cp:revision>
  <cp:lastPrinted>2024-10-30T04:48:00Z</cp:lastPrinted>
  <dcterms:created xsi:type="dcterms:W3CDTF">2025-07-04T00:32:00Z</dcterms:created>
  <dcterms:modified xsi:type="dcterms:W3CDTF">2025-07-04T00:32:00Z</dcterms:modified>
</cp:coreProperties>
</file>