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022DDB" w14:textId="77777777" w:rsidR="00545E82" w:rsidRPr="007D0A26" w:rsidRDefault="00000000">
      <w:pPr>
        <w:pStyle w:val="Heading1"/>
        <w:rPr>
          <w:rFonts w:ascii="Times New Roman" w:hAnsi="Times New Roman" w:cs="Times New Roman"/>
          <w:lang w:val="es-EC"/>
        </w:rPr>
      </w:pPr>
      <w:r w:rsidRPr="007D0A26">
        <w:rPr>
          <w:rFonts w:ascii="Times New Roman" w:hAnsi="Times New Roman" w:cs="Times New Roman"/>
          <w:lang w:val="es-EC"/>
        </w:rPr>
        <w:t>Matriz de análisis normativo del Sistema Nacional de Educación</w:t>
      </w:r>
    </w:p>
    <w:tbl>
      <w:tblPr>
        <w:tblStyle w:val="TableGrid"/>
        <w:tblW w:w="13036" w:type="dxa"/>
        <w:tblLook w:val="04A0" w:firstRow="1" w:lastRow="0" w:firstColumn="1" w:lastColumn="0" w:noHBand="0" w:noVBand="1"/>
      </w:tblPr>
      <w:tblGrid>
        <w:gridCol w:w="2160"/>
        <w:gridCol w:w="1070"/>
        <w:gridCol w:w="4845"/>
        <w:gridCol w:w="4961"/>
      </w:tblGrid>
      <w:tr w:rsidR="00545E82" w:rsidRPr="007D0A26" w14:paraId="7077D04D" w14:textId="77777777" w:rsidTr="00522B5C">
        <w:tc>
          <w:tcPr>
            <w:tcW w:w="2160" w:type="dxa"/>
          </w:tcPr>
          <w:p w14:paraId="5CA61481" w14:textId="77777777" w:rsidR="00545E82" w:rsidRPr="007D0A26" w:rsidRDefault="00000000" w:rsidP="007D0A2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D0A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Documento</w:t>
            </w:r>
            <w:proofErr w:type="spellEnd"/>
            <w:r w:rsidRPr="007D0A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D0A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normativo</w:t>
            </w:r>
            <w:proofErr w:type="spellEnd"/>
          </w:p>
        </w:tc>
        <w:tc>
          <w:tcPr>
            <w:tcW w:w="1070" w:type="dxa"/>
          </w:tcPr>
          <w:p w14:paraId="6A6D92EB" w14:textId="77777777" w:rsidR="00545E82" w:rsidRPr="007D0A26" w:rsidRDefault="00000000" w:rsidP="007D0A2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0A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Artículo</w:t>
            </w:r>
          </w:p>
        </w:tc>
        <w:tc>
          <w:tcPr>
            <w:tcW w:w="4845" w:type="dxa"/>
          </w:tcPr>
          <w:p w14:paraId="08AA3D75" w14:textId="77777777" w:rsidR="00545E82" w:rsidRPr="007D0A26" w:rsidRDefault="00000000" w:rsidP="007D0A2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0A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Cita textual (fragmento relevante)</w:t>
            </w:r>
          </w:p>
        </w:tc>
        <w:tc>
          <w:tcPr>
            <w:tcW w:w="4961" w:type="dxa"/>
          </w:tcPr>
          <w:p w14:paraId="06045D31" w14:textId="14B1D97B" w:rsidR="00545E82" w:rsidRPr="007D0A26" w:rsidRDefault="00000000" w:rsidP="007D0A2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0A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¿Qué establece? </w:t>
            </w:r>
          </w:p>
        </w:tc>
      </w:tr>
      <w:tr w:rsidR="00545E82" w:rsidRPr="007D0A26" w14:paraId="519214E5" w14:textId="77777777" w:rsidTr="00522B5C">
        <w:tc>
          <w:tcPr>
            <w:tcW w:w="2160" w:type="dxa"/>
          </w:tcPr>
          <w:p w14:paraId="3F7F2052" w14:textId="77777777" w:rsidR="00545E82" w:rsidRPr="007D0A26" w:rsidRDefault="00000000">
            <w:pPr>
              <w:rPr>
                <w:rFonts w:ascii="Times New Roman" w:hAnsi="Times New Roman" w:cs="Times New Roman"/>
                <w:sz w:val="24"/>
                <w:szCs w:val="24"/>
                <w:lang w:val="es-EC"/>
              </w:rPr>
            </w:pPr>
            <w:r w:rsidRPr="007D0A26">
              <w:rPr>
                <w:rFonts w:ascii="Times New Roman" w:hAnsi="Times New Roman" w:cs="Times New Roman"/>
                <w:sz w:val="24"/>
                <w:szCs w:val="24"/>
                <w:lang w:val="es-EC"/>
              </w:rPr>
              <w:t>Constitución de la República del Ecuador</w:t>
            </w:r>
          </w:p>
        </w:tc>
        <w:tc>
          <w:tcPr>
            <w:tcW w:w="1070" w:type="dxa"/>
          </w:tcPr>
          <w:p w14:paraId="0B07B77E" w14:textId="77777777" w:rsidR="00545E82" w:rsidRPr="007D0A26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A26">
              <w:rPr>
                <w:rFonts w:ascii="Times New Roman" w:hAnsi="Times New Roman" w:cs="Times New Roman"/>
                <w:sz w:val="24"/>
                <w:szCs w:val="24"/>
              </w:rPr>
              <w:t>Art. 26</w:t>
            </w:r>
          </w:p>
        </w:tc>
        <w:tc>
          <w:tcPr>
            <w:tcW w:w="4845" w:type="dxa"/>
          </w:tcPr>
          <w:p w14:paraId="42171E1C" w14:textId="4667DBB9" w:rsidR="00545E82" w:rsidRPr="007D0A26" w:rsidRDefault="00522B5C">
            <w:pPr>
              <w:rPr>
                <w:rFonts w:ascii="Times New Roman" w:hAnsi="Times New Roman" w:cs="Times New Roman"/>
                <w:sz w:val="24"/>
                <w:szCs w:val="24"/>
                <w:lang w:val="es-EC"/>
              </w:rPr>
            </w:pPr>
            <w:r w:rsidRPr="00522B5C">
              <w:rPr>
                <w:rFonts w:ascii="Times New Roman" w:hAnsi="Times New Roman" w:cs="Times New Roman"/>
                <w:sz w:val="24"/>
                <w:szCs w:val="24"/>
                <w:lang w:val="es-EC"/>
              </w:rPr>
              <w:t>“La educación es un derecho de las personas a lo largo de su vida y un deber ineludible e inexcusable del Estado. Constituye un área prioritaria de la política pública y de la inversión estatal, garantía de la igualdad e inclusión social y condición indispensable para el buen vivir. Las personas, las familias y la sociedad tienen el derecho y la responsabilidad de participar en el proceso educativo.”</w:t>
            </w:r>
          </w:p>
        </w:tc>
        <w:tc>
          <w:tcPr>
            <w:tcW w:w="4961" w:type="dxa"/>
          </w:tcPr>
          <w:p w14:paraId="0BEB0100" w14:textId="3A4665EC" w:rsidR="00545E82" w:rsidRPr="007D0A26" w:rsidRDefault="00522B5C">
            <w:pPr>
              <w:rPr>
                <w:rFonts w:ascii="Times New Roman" w:hAnsi="Times New Roman" w:cs="Times New Roman"/>
                <w:sz w:val="24"/>
                <w:szCs w:val="24"/>
                <w:lang w:val="es-EC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EC"/>
              </w:rPr>
              <w:t>R</w:t>
            </w:r>
            <w:r w:rsidRPr="00522B5C">
              <w:rPr>
                <w:rFonts w:ascii="Times New Roman" w:hAnsi="Times New Roman" w:cs="Times New Roman"/>
                <w:sz w:val="24"/>
                <w:szCs w:val="24"/>
                <w:lang w:val="es-EC"/>
              </w:rPr>
              <w:t>econoce la educación como un derecho humano fundamental y un deber ineludible del Estado, lo que implica la obligación de garantizar su acceso, calidad y financiamiento. Además, establece la participación de personas, familias y sociedad en el proceso educativo, introduc</w:t>
            </w:r>
            <w:r>
              <w:rPr>
                <w:rFonts w:ascii="Times New Roman" w:hAnsi="Times New Roman" w:cs="Times New Roman"/>
                <w:sz w:val="24"/>
                <w:szCs w:val="24"/>
                <w:lang w:val="es-EC"/>
              </w:rPr>
              <w:t>iendo</w:t>
            </w:r>
            <w:r w:rsidRPr="00522B5C">
              <w:rPr>
                <w:rFonts w:ascii="Times New Roman" w:hAnsi="Times New Roman" w:cs="Times New Roman"/>
                <w:sz w:val="24"/>
                <w:szCs w:val="24"/>
                <w:lang w:val="es-EC"/>
              </w:rPr>
              <w:t xml:space="preserve"> el principio de corresponsabilidad dentro del Sistema Nacional de Educación.</w:t>
            </w:r>
          </w:p>
        </w:tc>
      </w:tr>
      <w:tr w:rsidR="00545E82" w:rsidRPr="007D0A26" w14:paraId="022C396F" w14:textId="77777777" w:rsidTr="00522B5C">
        <w:tc>
          <w:tcPr>
            <w:tcW w:w="2160" w:type="dxa"/>
          </w:tcPr>
          <w:p w14:paraId="6C38825C" w14:textId="77777777" w:rsidR="00545E82" w:rsidRPr="007D0A26" w:rsidRDefault="00545E82">
            <w:pPr>
              <w:rPr>
                <w:rFonts w:ascii="Times New Roman" w:hAnsi="Times New Roman" w:cs="Times New Roman"/>
                <w:sz w:val="24"/>
                <w:szCs w:val="24"/>
                <w:lang w:val="es-EC"/>
              </w:rPr>
            </w:pPr>
          </w:p>
        </w:tc>
        <w:tc>
          <w:tcPr>
            <w:tcW w:w="1070" w:type="dxa"/>
          </w:tcPr>
          <w:p w14:paraId="4EEDF636" w14:textId="77777777" w:rsidR="00545E82" w:rsidRPr="007D0A26" w:rsidRDefault="00545E82">
            <w:pPr>
              <w:rPr>
                <w:rFonts w:ascii="Times New Roman" w:hAnsi="Times New Roman" w:cs="Times New Roman"/>
                <w:sz w:val="24"/>
                <w:szCs w:val="24"/>
                <w:lang w:val="es-EC"/>
              </w:rPr>
            </w:pPr>
          </w:p>
        </w:tc>
        <w:tc>
          <w:tcPr>
            <w:tcW w:w="4845" w:type="dxa"/>
          </w:tcPr>
          <w:p w14:paraId="1A0B59F3" w14:textId="77777777" w:rsidR="00545E82" w:rsidRPr="007D0A26" w:rsidRDefault="00545E82">
            <w:pPr>
              <w:rPr>
                <w:rFonts w:ascii="Times New Roman" w:hAnsi="Times New Roman" w:cs="Times New Roman"/>
                <w:sz w:val="24"/>
                <w:szCs w:val="24"/>
                <w:lang w:val="es-EC"/>
              </w:rPr>
            </w:pPr>
          </w:p>
        </w:tc>
        <w:tc>
          <w:tcPr>
            <w:tcW w:w="4961" w:type="dxa"/>
          </w:tcPr>
          <w:p w14:paraId="40867B12" w14:textId="77777777" w:rsidR="00545E82" w:rsidRPr="007D0A26" w:rsidRDefault="00545E82">
            <w:pPr>
              <w:rPr>
                <w:rFonts w:ascii="Times New Roman" w:hAnsi="Times New Roman" w:cs="Times New Roman"/>
                <w:sz w:val="24"/>
                <w:szCs w:val="24"/>
                <w:lang w:val="es-EC"/>
              </w:rPr>
            </w:pPr>
          </w:p>
        </w:tc>
      </w:tr>
      <w:tr w:rsidR="00545E82" w:rsidRPr="007D0A26" w14:paraId="3CE65AAC" w14:textId="77777777" w:rsidTr="00522B5C">
        <w:tc>
          <w:tcPr>
            <w:tcW w:w="2160" w:type="dxa"/>
          </w:tcPr>
          <w:p w14:paraId="75A40D45" w14:textId="77777777" w:rsidR="00545E82" w:rsidRPr="007D0A26" w:rsidRDefault="00545E82">
            <w:pPr>
              <w:rPr>
                <w:rFonts w:ascii="Times New Roman" w:hAnsi="Times New Roman" w:cs="Times New Roman"/>
                <w:sz w:val="24"/>
                <w:szCs w:val="24"/>
                <w:lang w:val="es-EC"/>
              </w:rPr>
            </w:pPr>
          </w:p>
        </w:tc>
        <w:tc>
          <w:tcPr>
            <w:tcW w:w="1070" w:type="dxa"/>
          </w:tcPr>
          <w:p w14:paraId="319E07E1" w14:textId="77777777" w:rsidR="00545E82" w:rsidRPr="007D0A26" w:rsidRDefault="00545E82">
            <w:pPr>
              <w:rPr>
                <w:rFonts w:ascii="Times New Roman" w:hAnsi="Times New Roman" w:cs="Times New Roman"/>
                <w:sz w:val="24"/>
                <w:szCs w:val="24"/>
                <w:lang w:val="es-EC"/>
              </w:rPr>
            </w:pPr>
          </w:p>
        </w:tc>
        <w:tc>
          <w:tcPr>
            <w:tcW w:w="4845" w:type="dxa"/>
          </w:tcPr>
          <w:p w14:paraId="16A11E3B" w14:textId="77777777" w:rsidR="00545E82" w:rsidRPr="007D0A26" w:rsidRDefault="00545E82">
            <w:pPr>
              <w:rPr>
                <w:rFonts w:ascii="Times New Roman" w:hAnsi="Times New Roman" w:cs="Times New Roman"/>
                <w:sz w:val="24"/>
                <w:szCs w:val="24"/>
                <w:lang w:val="es-EC"/>
              </w:rPr>
            </w:pPr>
          </w:p>
        </w:tc>
        <w:tc>
          <w:tcPr>
            <w:tcW w:w="4961" w:type="dxa"/>
          </w:tcPr>
          <w:p w14:paraId="3E116898" w14:textId="77777777" w:rsidR="00545E82" w:rsidRPr="007D0A26" w:rsidRDefault="00545E82">
            <w:pPr>
              <w:rPr>
                <w:rFonts w:ascii="Times New Roman" w:hAnsi="Times New Roman" w:cs="Times New Roman"/>
                <w:sz w:val="24"/>
                <w:szCs w:val="24"/>
                <w:lang w:val="es-EC"/>
              </w:rPr>
            </w:pPr>
          </w:p>
        </w:tc>
      </w:tr>
      <w:tr w:rsidR="00545E82" w:rsidRPr="007D0A26" w14:paraId="4C9877BF" w14:textId="77777777" w:rsidTr="00522B5C">
        <w:tc>
          <w:tcPr>
            <w:tcW w:w="2160" w:type="dxa"/>
          </w:tcPr>
          <w:p w14:paraId="6C314EF3" w14:textId="77777777" w:rsidR="00545E82" w:rsidRPr="007D0A26" w:rsidRDefault="00545E82">
            <w:pPr>
              <w:rPr>
                <w:rFonts w:ascii="Times New Roman" w:hAnsi="Times New Roman" w:cs="Times New Roman"/>
                <w:sz w:val="24"/>
                <w:szCs w:val="24"/>
                <w:lang w:val="es-EC"/>
              </w:rPr>
            </w:pPr>
          </w:p>
        </w:tc>
        <w:tc>
          <w:tcPr>
            <w:tcW w:w="1070" w:type="dxa"/>
          </w:tcPr>
          <w:p w14:paraId="3AAEB1A5" w14:textId="77777777" w:rsidR="00545E82" w:rsidRPr="007D0A26" w:rsidRDefault="00545E82">
            <w:pPr>
              <w:rPr>
                <w:rFonts w:ascii="Times New Roman" w:hAnsi="Times New Roman" w:cs="Times New Roman"/>
                <w:sz w:val="24"/>
                <w:szCs w:val="24"/>
                <w:lang w:val="es-EC"/>
              </w:rPr>
            </w:pPr>
          </w:p>
        </w:tc>
        <w:tc>
          <w:tcPr>
            <w:tcW w:w="4845" w:type="dxa"/>
          </w:tcPr>
          <w:p w14:paraId="5AE1DA09" w14:textId="77777777" w:rsidR="00545E82" w:rsidRPr="007D0A26" w:rsidRDefault="00545E82">
            <w:pPr>
              <w:rPr>
                <w:rFonts w:ascii="Times New Roman" w:hAnsi="Times New Roman" w:cs="Times New Roman"/>
                <w:sz w:val="24"/>
                <w:szCs w:val="24"/>
                <w:lang w:val="es-EC"/>
              </w:rPr>
            </w:pPr>
          </w:p>
        </w:tc>
        <w:tc>
          <w:tcPr>
            <w:tcW w:w="4961" w:type="dxa"/>
          </w:tcPr>
          <w:p w14:paraId="257675F8" w14:textId="77777777" w:rsidR="00545E82" w:rsidRPr="007D0A26" w:rsidRDefault="00545E82">
            <w:pPr>
              <w:rPr>
                <w:rFonts w:ascii="Times New Roman" w:hAnsi="Times New Roman" w:cs="Times New Roman"/>
                <w:sz w:val="24"/>
                <w:szCs w:val="24"/>
                <w:lang w:val="es-EC"/>
              </w:rPr>
            </w:pPr>
          </w:p>
        </w:tc>
      </w:tr>
      <w:tr w:rsidR="00545E82" w:rsidRPr="007D0A26" w14:paraId="0B528AD0" w14:textId="77777777" w:rsidTr="00522B5C">
        <w:tc>
          <w:tcPr>
            <w:tcW w:w="2160" w:type="dxa"/>
          </w:tcPr>
          <w:p w14:paraId="1036AD43" w14:textId="77777777" w:rsidR="00545E82" w:rsidRPr="007D0A26" w:rsidRDefault="00545E82">
            <w:pPr>
              <w:rPr>
                <w:rFonts w:ascii="Times New Roman" w:hAnsi="Times New Roman" w:cs="Times New Roman"/>
                <w:sz w:val="24"/>
                <w:szCs w:val="24"/>
                <w:lang w:val="es-EC"/>
              </w:rPr>
            </w:pPr>
          </w:p>
        </w:tc>
        <w:tc>
          <w:tcPr>
            <w:tcW w:w="1070" w:type="dxa"/>
          </w:tcPr>
          <w:p w14:paraId="1CA192C6" w14:textId="77777777" w:rsidR="00545E82" w:rsidRPr="007D0A26" w:rsidRDefault="00545E82">
            <w:pPr>
              <w:rPr>
                <w:rFonts w:ascii="Times New Roman" w:hAnsi="Times New Roman" w:cs="Times New Roman"/>
                <w:sz w:val="24"/>
                <w:szCs w:val="24"/>
                <w:lang w:val="es-EC"/>
              </w:rPr>
            </w:pPr>
          </w:p>
        </w:tc>
        <w:tc>
          <w:tcPr>
            <w:tcW w:w="4845" w:type="dxa"/>
          </w:tcPr>
          <w:p w14:paraId="7D886894" w14:textId="77777777" w:rsidR="00545E82" w:rsidRPr="007D0A26" w:rsidRDefault="00545E82">
            <w:pPr>
              <w:rPr>
                <w:rFonts w:ascii="Times New Roman" w:hAnsi="Times New Roman" w:cs="Times New Roman"/>
                <w:sz w:val="24"/>
                <w:szCs w:val="24"/>
                <w:lang w:val="es-EC"/>
              </w:rPr>
            </w:pPr>
          </w:p>
        </w:tc>
        <w:tc>
          <w:tcPr>
            <w:tcW w:w="4961" w:type="dxa"/>
          </w:tcPr>
          <w:p w14:paraId="7520EDDF" w14:textId="77777777" w:rsidR="00545E82" w:rsidRPr="007D0A26" w:rsidRDefault="00545E82">
            <w:pPr>
              <w:rPr>
                <w:rFonts w:ascii="Times New Roman" w:hAnsi="Times New Roman" w:cs="Times New Roman"/>
                <w:sz w:val="24"/>
                <w:szCs w:val="24"/>
                <w:lang w:val="es-EC"/>
              </w:rPr>
            </w:pPr>
          </w:p>
        </w:tc>
      </w:tr>
      <w:tr w:rsidR="00545E82" w:rsidRPr="007D0A26" w14:paraId="0C8F6AD8" w14:textId="77777777" w:rsidTr="00522B5C">
        <w:tc>
          <w:tcPr>
            <w:tcW w:w="2160" w:type="dxa"/>
          </w:tcPr>
          <w:p w14:paraId="78A3F858" w14:textId="77777777" w:rsidR="00545E82" w:rsidRPr="007D0A26" w:rsidRDefault="00545E82">
            <w:pPr>
              <w:rPr>
                <w:rFonts w:ascii="Times New Roman" w:hAnsi="Times New Roman" w:cs="Times New Roman"/>
                <w:sz w:val="24"/>
                <w:szCs w:val="24"/>
                <w:lang w:val="es-EC"/>
              </w:rPr>
            </w:pPr>
          </w:p>
        </w:tc>
        <w:tc>
          <w:tcPr>
            <w:tcW w:w="1070" w:type="dxa"/>
          </w:tcPr>
          <w:p w14:paraId="457B3D4E" w14:textId="77777777" w:rsidR="00545E82" w:rsidRPr="007D0A26" w:rsidRDefault="00545E82">
            <w:pPr>
              <w:rPr>
                <w:rFonts w:ascii="Times New Roman" w:hAnsi="Times New Roman" w:cs="Times New Roman"/>
                <w:sz w:val="24"/>
                <w:szCs w:val="24"/>
                <w:lang w:val="es-EC"/>
              </w:rPr>
            </w:pPr>
          </w:p>
        </w:tc>
        <w:tc>
          <w:tcPr>
            <w:tcW w:w="4845" w:type="dxa"/>
          </w:tcPr>
          <w:p w14:paraId="23EBC48F" w14:textId="77777777" w:rsidR="00545E82" w:rsidRPr="007D0A26" w:rsidRDefault="00545E82">
            <w:pPr>
              <w:rPr>
                <w:rFonts w:ascii="Times New Roman" w:hAnsi="Times New Roman" w:cs="Times New Roman"/>
                <w:sz w:val="24"/>
                <w:szCs w:val="24"/>
                <w:lang w:val="es-EC"/>
              </w:rPr>
            </w:pPr>
          </w:p>
        </w:tc>
        <w:tc>
          <w:tcPr>
            <w:tcW w:w="4961" w:type="dxa"/>
          </w:tcPr>
          <w:p w14:paraId="26E07905" w14:textId="77777777" w:rsidR="00545E82" w:rsidRPr="007D0A26" w:rsidRDefault="00545E82">
            <w:pPr>
              <w:rPr>
                <w:rFonts w:ascii="Times New Roman" w:hAnsi="Times New Roman" w:cs="Times New Roman"/>
                <w:sz w:val="24"/>
                <w:szCs w:val="24"/>
                <w:lang w:val="es-EC"/>
              </w:rPr>
            </w:pPr>
          </w:p>
        </w:tc>
      </w:tr>
      <w:tr w:rsidR="00545E82" w:rsidRPr="007D0A26" w14:paraId="488EC305" w14:textId="77777777" w:rsidTr="00522B5C">
        <w:tc>
          <w:tcPr>
            <w:tcW w:w="2160" w:type="dxa"/>
          </w:tcPr>
          <w:p w14:paraId="75029285" w14:textId="77777777" w:rsidR="00545E82" w:rsidRPr="007D0A26" w:rsidRDefault="00545E82">
            <w:pPr>
              <w:rPr>
                <w:rFonts w:ascii="Times New Roman" w:hAnsi="Times New Roman" w:cs="Times New Roman"/>
                <w:sz w:val="24"/>
                <w:szCs w:val="24"/>
                <w:lang w:val="es-EC"/>
              </w:rPr>
            </w:pPr>
          </w:p>
        </w:tc>
        <w:tc>
          <w:tcPr>
            <w:tcW w:w="1070" w:type="dxa"/>
          </w:tcPr>
          <w:p w14:paraId="7EBBDF0A" w14:textId="77777777" w:rsidR="00545E82" w:rsidRPr="007D0A26" w:rsidRDefault="00545E82">
            <w:pPr>
              <w:rPr>
                <w:rFonts w:ascii="Times New Roman" w:hAnsi="Times New Roman" w:cs="Times New Roman"/>
                <w:sz w:val="24"/>
                <w:szCs w:val="24"/>
                <w:lang w:val="es-EC"/>
              </w:rPr>
            </w:pPr>
          </w:p>
        </w:tc>
        <w:tc>
          <w:tcPr>
            <w:tcW w:w="4845" w:type="dxa"/>
          </w:tcPr>
          <w:p w14:paraId="0868840A" w14:textId="77777777" w:rsidR="00545E82" w:rsidRPr="007D0A26" w:rsidRDefault="00545E82">
            <w:pPr>
              <w:rPr>
                <w:rFonts w:ascii="Times New Roman" w:hAnsi="Times New Roman" w:cs="Times New Roman"/>
                <w:sz w:val="24"/>
                <w:szCs w:val="24"/>
                <w:lang w:val="es-EC"/>
              </w:rPr>
            </w:pPr>
          </w:p>
        </w:tc>
        <w:tc>
          <w:tcPr>
            <w:tcW w:w="4961" w:type="dxa"/>
          </w:tcPr>
          <w:p w14:paraId="2C9E1B6C" w14:textId="77777777" w:rsidR="00545E82" w:rsidRPr="007D0A26" w:rsidRDefault="00545E82">
            <w:pPr>
              <w:rPr>
                <w:rFonts w:ascii="Times New Roman" w:hAnsi="Times New Roman" w:cs="Times New Roman"/>
                <w:sz w:val="24"/>
                <w:szCs w:val="24"/>
                <w:lang w:val="es-EC"/>
              </w:rPr>
            </w:pPr>
          </w:p>
        </w:tc>
      </w:tr>
    </w:tbl>
    <w:p w14:paraId="27DC66EB" w14:textId="77777777" w:rsidR="00DE4920" w:rsidRPr="007D0A26" w:rsidRDefault="00DE4920">
      <w:pPr>
        <w:rPr>
          <w:rFonts w:ascii="Times New Roman" w:hAnsi="Times New Roman" w:cs="Times New Roman"/>
          <w:lang w:val="es-EC"/>
        </w:rPr>
      </w:pPr>
    </w:p>
    <w:sectPr w:rsidR="00DE4920" w:rsidRPr="007D0A26" w:rsidSect="007D0A26">
      <w:pgSz w:w="15840" w:h="12240" w:orient="landscape"/>
      <w:pgMar w:top="1800" w:right="1440" w:bottom="18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124687339">
    <w:abstractNumId w:val="8"/>
  </w:num>
  <w:num w:numId="2" w16cid:durableId="699083998">
    <w:abstractNumId w:val="6"/>
  </w:num>
  <w:num w:numId="3" w16cid:durableId="557397586">
    <w:abstractNumId w:val="5"/>
  </w:num>
  <w:num w:numId="4" w16cid:durableId="734476756">
    <w:abstractNumId w:val="4"/>
  </w:num>
  <w:num w:numId="5" w16cid:durableId="1895506348">
    <w:abstractNumId w:val="7"/>
  </w:num>
  <w:num w:numId="6" w16cid:durableId="1920669208">
    <w:abstractNumId w:val="3"/>
  </w:num>
  <w:num w:numId="7" w16cid:durableId="1003356506">
    <w:abstractNumId w:val="2"/>
  </w:num>
  <w:num w:numId="8" w16cid:durableId="233048320">
    <w:abstractNumId w:val="1"/>
  </w:num>
  <w:num w:numId="9" w16cid:durableId="20466325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522B5C"/>
    <w:rsid w:val="00545E82"/>
    <w:rsid w:val="007D0A26"/>
    <w:rsid w:val="0092498A"/>
    <w:rsid w:val="00AA1D8D"/>
    <w:rsid w:val="00B47730"/>
    <w:rsid w:val="00CB0664"/>
    <w:rsid w:val="00DE492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F281E3"/>
  <w14:defaultImageDpi w14:val="300"/>
  <w15:docId w15:val="{0C16F069-4CFB-4DC1-A055-3F28D1101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98002A12B009940B62EF3E6219D5D29" ma:contentTypeVersion="12" ma:contentTypeDescription="Crear nuevo documento." ma:contentTypeScope="" ma:versionID="aff17114c51fc694662431d5ad3743ce">
  <xsd:schema xmlns:xsd="http://www.w3.org/2001/XMLSchema" xmlns:xs="http://www.w3.org/2001/XMLSchema" xmlns:p="http://schemas.microsoft.com/office/2006/metadata/properties" xmlns:ns2="e51f6c10-7597-4725-8bbe-6fe35db67d3f" xmlns:ns3="e97f4799-d4df-4992-8573-f6fa15790d48" targetNamespace="http://schemas.microsoft.com/office/2006/metadata/properties" ma:root="true" ma:fieldsID="96e781cea37cba932c4adc1d4179c69f" ns2:_="" ns3:_="">
    <xsd:import namespace="e51f6c10-7597-4725-8bbe-6fe35db67d3f"/>
    <xsd:import namespace="e97f4799-d4df-4992-8573-f6fa15790d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1f6c10-7597-4725-8bbe-6fe35db67d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791a93fd-85eb-4ed5-a455-f8b0a623790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7f4799-d4df-4992-8573-f6fa15790d4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a667b06-f995-4466-a27c-7e520ca4daf5}" ma:internalName="TaxCatchAll" ma:showField="CatchAllData" ma:web="e97f4799-d4df-4992-8573-f6fa15790d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51f6c10-7597-4725-8bbe-6fe35db67d3f">
      <Terms xmlns="http://schemas.microsoft.com/office/infopath/2007/PartnerControls"/>
    </lcf76f155ced4ddcb4097134ff3c332f>
    <TaxCatchAll xmlns="e97f4799-d4df-4992-8573-f6fa15790d48" xsi:nil="true"/>
  </documentManagement>
</p:properties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62C2C6F-2B45-4E31-A9A7-D8E268D688D5}"/>
</file>

<file path=customXml/itemProps3.xml><?xml version="1.0" encoding="utf-8"?>
<ds:datastoreItem xmlns:ds="http://schemas.openxmlformats.org/officeDocument/2006/customXml" ds:itemID="{545D69CC-8D07-4C18-AC3C-467EDD2FEEDF}"/>
</file>

<file path=customXml/itemProps4.xml><?xml version="1.0" encoding="utf-8"?>
<ds:datastoreItem xmlns:ds="http://schemas.openxmlformats.org/officeDocument/2006/customXml" ds:itemID="{69D2AAF8-05ED-49E5-B142-BAD048B9A99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151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984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Ma. Lorena Alvarez</cp:lastModifiedBy>
  <cp:revision>3</cp:revision>
  <dcterms:created xsi:type="dcterms:W3CDTF">2026-03-03T01:06:00Z</dcterms:created>
  <dcterms:modified xsi:type="dcterms:W3CDTF">2026-03-03T01:10:00Z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0x010100B98002A12B009940B62EF3E6219D5D29</vt:lpwstr>
  </property>
</Properties>
</file>