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30238" w14:textId="77777777" w:rsidR="00A12538" w:rsidRPr="00A12538" w:rsidRDefault="00A12538" w:rsidP="00A12538">
      <w:pPr>
        <w:spacing w:after="120" w:line="240" w:lineRule="auto"/>
        <w:jc w:val="center"/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8"/>
          <w:szCs w:val="28"/>
          <w:lang w:val="es-EC"/>
        </w:rPr>
        <w:t>Recurso de profundización 2</w:t>
      </w:r>
    </w:p>
    <w:p w14:paraId="25B8DE56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bookmarkStart w:id="0" w:name="OLE_LINK31"/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Título: </w:t>
      </w:r>
      <w:bookmarkStart w:id="1" w:name="OLE_LINK30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Estudio de caso aplicado</w:t>
      </w:r>
      <w:bookmarkEnd w:id="1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: Cadena de confianza y verificación de integridad en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y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Trusted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</w:t>
      </w:r>
    </w:p>
    <w:p w14:paraId="4036415E" w14:textId="77777777" w:rsidR="00A12538" w:rsidRPr="00A12538" w:rsidRDefault="00A12538" w:rsidP="00A12538">
      <w:pPr>
        <w:spacing w:before="240" w:after="240" w:line="240" w:lineRule="auto"/>
        <w:jc w:val="both"/>
        <w:rPr>
          <w:rFonts w:ascii="Arial" w:eastAsia="Aptos" w:hAnsi="Arial" w:cs="Arial"/>
          <w:b/>
          <w:bCs/>
          <w:kern w:val="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lang w:val="es-EC"/>
        </w:rPr>
        <w:t>Descripción:</w:t>
      </w:r>
    </w:p>
    <w:p w14:paraId="7C7676E1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Este recurso desarrolla un caso práctico guiado donde se analiza cómo funcionan los mecanismos de verificación de integridad durante el arranque y cómo se protege la cadena de confianza en un sistema moderno.</w:t>
      </w:r>
    </w:p>
    <w:p w14:paraId="67BB9DBB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 presenta un escenario realista, acompañado de un diagrama conceptual, tabla comparativa y resolución paso a paso, para facilitar la comprensión profunda.</w:t>
      </w:r>
      <w:bookmarkEnd w:id="0"/>
    </w:p>
    <w:p w14:paraId="239F02DA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Contexto del caso</w:t>
      </w:r>
    </w:p>
    <w:p w14:paraId="263D1899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Una empresa detecta comportamientos sospechosos en un servidor crítico. Aunque el sistema operativo parece intacto, se sospecha que pudo haber una modificación durante el arranque.</w:t>
      </w:r>
    </w:p>
    <w:p w14:paraId="10E5704A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servidor tiene habilitados el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y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Trusted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con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TPM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4D117E08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El objetivo es entender:</w:t>
      </w:r>
    </w:p>
    <w:p w14:paraId="331CC6C2" w14:textId="77777777" w:rsidR="00A12538" w:rsidRPr="00A12538" w:rsidRDefault="00A12538" w:rsidP="00A12538">
      <w:pPr>
        <w:numPr>
          <w:ilvl w:val="0"/>
          <w:numId w:val="25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¿Cómo estos mecanismos protegen el sistema?</w:t>
      </w:r>
    </w:p>
    <w:p w14:paraId="7201CFBF" w14:textId="77777777" w:rsidR="00A12538" w:rsidRPr="00A12538" w:rsidRDefault="00A12538" w:rsidP="00A12538">
      <w:pPr>
        <w:numPr>
          <w:ilvl w:val="0"/>
          <w:numId w:val="25"/>
        </w:numPr>
        <w:spacing w:after="12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¿Qué ocurre si hay una alteración en el arranque?</w:t>
      </w:r>
    </w:p>
    <w:p w14:paraId="4A8BD955" w14:textId="77777777" w:rsid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Cadena de confianza (explicación visual simplificada)</w:t>
      </w:r>
    </w:p>
    <w:p w14:paraId="7E8ADD12" w14:textId="77777777" w:rsidR="00A12538" w:rsidRPr="00A12538" w:rsidRDefault="00A12538" w:rsidP="00A12538">
      <w:pPr>
        <w:spacing w:after="120" w:line="240" w:lineRule="auto"/>
        <w:ind w:left="360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</w:p>
    <w:p w14:paraId="721D70F6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noProof/>
          <w:kern w:val="2"/>
          <w:sz w:val="22"/>
          <w:szCs w:val="22"/>
          <w:lang w:val="es-EC"/>
        </w:rPr>
        <w:drawing>
          <wp:inline distT="0" distB="0" distL="0" distR="0" wp14:anchorId="2A1A45C6" wp14:editId="4CF3980B">
            <wp:extent cx="2258037" cy="1691640"/>
            <wp:effectExtent l="0" t="0" r="0" b="0"/>
            <wp:docPr id="6767949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949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2842" cy="169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7A76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Principio: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Cada componente confía en el anterior y verifica al siguiente. Si uno falla se rompe la cadena de confianza.</w:t>
      </w:r>
    </w:p>
    <w:p w14:paraId="44FDECB0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¿Cómo actúa </w:t>
      </w:r>
      <w:proofErr w:type="spellStart"/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Boot?</w:t>
      </w:r>
    </w:p>
    <w:p w14:paraId="5C6E0476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Ejemplo: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</w:t>
      </w: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atacante intenta cargar un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bootloader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modificado.</w:t>
      </w:r>
    </w:p>
    <w:p w14:paraId="03AE0B9F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Resultado:</w:t>
      </w:r>
    </w:p>
    <w:p w14:paraId="470083B1" w14:textId="77777777" w:rsidR="00A12538" w:rsidRPr="00A12538" w:rsidRDefault="00A12538" w:rsidP="00A12538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verifica la firma digital.</w:t>
      </w:r>
    </w:p>
    <w:p w14:paraId="79C8E83A" w14:textId="77777777" w:rsidR="00A12538" w:rsidRPr="00A12538" w:rsidRDefault="00A12538" w:rsidP="00A12538">
      <w:pPr>
        <w:numPr>
          <w:ilvl w:val="0"/>
          <w:numId w:val="26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La firma no coincide → el sistema bloquea el arranque.</w:t>
      </w:r>
    </w:p>
    <w:p w14:paraId="2B81EB7D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Conclusión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previene la ejecución de código no autorizado.</w:t>
      </w:r>
    </w:p>
    <w:p w14:paraId="3233DBF9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¿Cómo actúa </w:t>
      </w:r>
      <w:proofErr w:type="spellStart"/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Trusted</w:t>
      </w:r>
      <w:proofErr w:type="spellEnd"/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 Boot?</w:t>
      </w:r>
    </w:p>
    <w:p w14:paraId="0A8AB6D4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Ejemplo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Un atacante modifica un módulo del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kernel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, pero logra usar un componente firmado.</w:t>
      </w:r>
    </w:p>
    <w:p w14:paraId="06948E8E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Resultado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:</w:t>
      </w:r>
    </w:p>
    <w:p w14:paraId="0C2D7F28" w14:textId="77777777" w:rsidR="00A12538" w:rsidRPr="00A12538" w:rsidRDefault="00A12538" w:rsidP="00A12538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El sistema arranca (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no lo bloquea).</w:t>
      </w:r>
    </w:p>
    <w:p w14:paraId="4873E365" w14:textId="77777777" w:rsidR="00A12538" w:rsidRPr="00A12538" w:rsidRDefault="00A12538" w:rsidP="00A12538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TPM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mide los hashes de cada etapa.</w:t>
      </w:r>
    </w:p>
    <w:p w14:paraId="20E76692" w14:textId="77777777" w:rsidR="00A12538" w:rsidRPr="00A12538" w:rsidRDefault="00A12538" w:rsidP="00A12538">
      <w:pPr>
        <w:numPr>
          <w:ilvl w:val="0"/>
          <w:numId w:val="27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 detecta una discrepancia en los valores esperados.</w:t>
      </w:r>
    </w:p>
    <w:p w14:paraId="6856B073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Conclusión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Trusted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no bloquea, pero detecta y registra alteraciones.</w:t>
      </w:r>
    </w:p>
    <w:p w14:paraId="60BC1B92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lastRenderedPageBreak/>
        <w:t>Tabla comparativa clave</w:t>
      </w: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2492"/>
        <w:gridCol w:w="2307"/>
        <w:gridCol w:w="3347"/>
      </w:tblGrid>
      <w:tr w:rsidR="00A12538" w:rsidRPr="00A12538" w14:paraId="28EDF5CF" w14:textId="77777777" w:rsidTr="00D40E3E">
        <w:tc>
          <w:tcPr>
            <w:tcW w:w="0" w:type="auto"/>
            <w:hideMark/>
          </w:tcPr>
          <w:p w14:paraId="2B7A8A2E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r w:rsidRPr="00A12538">
              <w:rPr>
                <w:rFonts w:ascii="Arial" w:eastAsia="Aptos" w:hAnsi="Arial" w:cs="Arial"/>
                <w:b/>
                <w:bCs/>
                <w:lang w:val="es-EC"/>
              </w:rPr>
              <w:t>Característica</w:t>
            </w:r>
          </w:p>
        </w:tc>
        <w:tc>
          <w:tcPr>
            <w:tcW w:w="0" w:type="auto"/>
            <w:hideMark/>
          </w:tcPr>
          <w:p w14:paraId="1713CDE5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proofErr w:type="spellStart"/>
            <w:r w:rsidRPr="00A12538">
              <w:rPr>
                <w:rFonts w:ascii="Arial" w:eastAsia="Aptos" w:hAnsi="Arial" w:cs="Arial"/>
                <w:b/>
                <w:bCs/>
                <w:lang w:val="es-EC"/>
              </w:rPr>
              <w:t>Secure</w:t>
            </w:r>
            <w:proofErr w:type="spellEnd"/>
            <w:r w:rsidRPr="00A12538">
              <w:rPr>
                <w:rFonts w:ascii="Arial" w:eastAsia="Aptos" w:hAnsi="Arial" w:cs="Arial"/>
                <w:b/>
                <w:bCs/>
                <w:lang w:val="es-EC"/>
              </w:rPr>
              <w:t xml:space="preserve"> Boot</w:t>
            </w:r>
          </w:p>
        </w:tc>
        <w:tc>
          <w:tcPr>
            <w:tcW w:w="0" w:type="auto"/>
            <w:hideMark/>
          </w:tcPr>
          <w:p w14:paraId="6DCE9318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b/>
                <w:bCs/>
                <w:lang w:val="es-EC"/>
              </w:rPr>
            </w:pPr>
            <w:proofErr w:type="spellStart"/>
            <w:r w:rsidRPr="00A12538">
              <w:rPr>
                <w:rFonts w:ascii="Arial" w:eastAsia="Aptos" w:hAnsi="Arial" w:cs="Arial"/>
                <w:b/>
                <w:bCs/>
                <w:lang w:val="es-EC"/>
              </w:rPr>
              <w:t>Trusted</w:t>
            </w:r>
            <w:proofErr w:type="spellEnd"/>
            <w:r w:rsidRPr="00A12538">
              <w:rPr>
                <w:rFonts w:ascii="Arial" w:eastAsia="Aptos" w:hAnsi="Arial" w:cs="Arial"/>
                <w:b/>
                <w:bCs/>
                <w:lang w:val="es-EC"/>
              </w:rPr>
              <w:t xml:space="preserve"> Boot</w:t>
            </w:r>
          </w:p>
        </w:tc>
      </w:tr>
      <w:tr w:rsidR="00A12538" w:rsidRPr="00A12538" w14:paraId="61489F8E" w14:textId="77777777" w:rsidTr="00D40E3E">
        <w:tc>
          <w:tcPr>
            <w:tcW w:w="0" w:type="auto"/>
            <w:hideMark/>
          </w:tcPr>
          <w:p w14:paraId="4BFBC3DD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Tipo de protección</w:t>
            </w:r>
          </w:p>
        </w:tc>
        <w:tc>
          <w:tcPr>
            <w:tcW w:w="0" w:type="auto"/>
            <w:hideMark/>
          </w:tcPr>
          <w:p w14:paraId="1495E1EF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Preventiva</w:t>
            </w:r>
          </w:p>
        </w:tc>
        <w:tc>
          <w:tcPr>
            <w:tcW w:w="0" w:type="auto"/>
            <w:hideMark/>
          </w:tcPr>
          <w:p w14:paraId="55094FD6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proofErr w:type="spellStart"/>
            <w:r w:rsidRPr="00A12538">
              <w:rPr>
                <w:rFonts w:ascii="Arial" w:eastAsia="Aptos" w:hAnsi="Arial" w:cs="Arial"/>
                <w:lang w:val="es-EC"/>
              </w:rPr>
              <w:t>Detectiva</w:t>
            </w:r>
            <w:proofErr w:type="spellEnd"/>
          </w:p>
        </w:tc>
      </w:tr>
      <w:tr w:rsidR="00A12538" w:rsidRPr="00A12538" w14:paraId="2FB6A924" w14:textId="77777777" w:rsidTr="00D40E3E">
        <w:tc>
          <w:tcPr>
            <w:tcW w:w="0" w:type="auto"/>
            <w:hideMark/>
          </w:tcPr>
          <w:p w14:paraId="3A1DEA1F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Método</w:t>
            </w:r>
          </w:p>
        </w:tc>
        <w:tc>
          <w:tcPr>
            <w:tcW w:w="0" w:type="auto"/>
            <w:hideMark/>
          </w:tcPr>
          <w:p w14:paraId="28AB7171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Verificación de firmas</w:t>
            </w:r>
          </w:p>
        </w:tc>
        <w:tc>
          <w:tcPr>
            <w:tcW w:w="0" w:type="auto"/>
            <w:hideMark/>
          </w:tcPr>
          <w:p w14:paraId="542BCF25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Medición de integridad (hashes)</w:t>
            </w:r>
          </w:p>
        </w:tc>
      </w:tr>
      <w:tr w:rsidR="00A12538" w:rsidRPr="00A12538" w14:paraId="4C08E381" w14:textId="77777777" w:rsidTr="00D40E3E">
        <w:tc>
          <w:tcPr>
            <w:tcW w:w="0" w:type="auto"/>
            <w:hideMark/>
          </w:tcPr>
          <w:p w14:paraId="0D8396BC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Momento de acción</w:t>
            </w:r>
          </w:p>
        </w:tc>
        <w:tc>
          <w:tcPr>
            <w:tcW w:w="0" w:type="auto"/>
            <w:hideMark/>
          </w:tcPr>
          <w:p w14:paraId="0C3A56CF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Antes de ejecutar</w:t>
            </w:r>
          </w:p>
        </w:tc>
        <w:tc>
          <w:tcPr>
            <w:tcW w:w="0" w:type="auto"/>
            <w:hideMark/>
          </w:tcPr>
          <w:p w14:paraId="3520F2A1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Durante todo el arranque</w:t>
            </w:r>
          </w:p>
        </w:tc>
      </w:tr>
      <w:tr w:rsidR="00A12538" w:rsidRPr="00A12538" w14:paraId="130B4238" w14:textId="77777777" w:rsidTr="00D40E3E">
        <w:tc>
          <w:tcPr>
            <w:tcW w:w="0" w:type="auto"/>
            <w:hideMark/>
          </w:tcPr>
          <w:p w14:paraId="0C0C9D9D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 xml:space="preserve">Uso de </w:t>
            </w:r>
            <w:proofErr w:type="spellStart"/>
            <w:r w:rsidRPr="00A12538">
              <w:rPr>
                <w:rFonts w:ascii="Arial" w:eastAsia="Aptos" w:hAnsi="Arial" w:cs="Arial"/>
                <w:lang w:val="es-EC"/>
              </w:rPr>
              <w:t>TPM</w:t>
            </w:r>
            <w:proofErr w:type="spellEnd"/>
          </w:p>
        </w:tc>
        <w:tc>
          <w:tcPr>
            <w:tcW w:w="0" w:type="auto"/>
            <w:hideMark/>
          </w:tcPr>
          <w:p w14:paraId="5B074A07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No obligatorio</w:t>
            </w:r>
          </w:p>
        </w:tc>
        <w:tc>
          <w:tcPr>
            <w:tcW w:w="0" w:type="auto"/>
            <w:hideMark/>
          </w:tcPr>
          <w:p w14:paraId="41AFDF03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Sí</w:t>
            </w:r>
          </w:p>
        </w:tc>
      </w:tr>
      <w:tr w:rsidR="00A12538" w:rsidRPr="00A12538" w14:paraId="417F5D7A" w14:textId="77777777" w:rsidTr="00D40E3E">
        <w:tc>
          <w:tcPr>
            <w:tcW w:w="0" w:type="auto"/>
            <w:hideMark/>
          </w:tcPr>
          <w:p w14:paraId="31F826CD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Respuesta ante ataque</w:t>
            </w:r>
          </w:p>
        </w:tc>
        <w:tc>
          <w:tcPr>
            <w:tcW w:w="0" w:type="auto"/>
            <w:hideMark/>
          </w:tcPr>
          <w:p w14:paraId="17F552C1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Bloquea ejecución</w:t>
            </w:r>
          </w:p>
        </w:tc>
        <w:tc>
          <w:tcPr>
            <w:tcW w:w="0" w:type="auto"/>
            <w:hideMark/>
          </w:tcPr>
          <w:p w14:paraId="39746625" w14:textId="77777777" w:rsidR="00A12538" w:rsidRPr="00A12538" w:rsidRDefault="00A12538" w:rsidP="00A12538">
            <w:pPr>
              <w:spacing w:after="160" w:line="259" w:lineRule="auto"/>
              <w:jc w:val="both"/>
              <w:rPr>
                <w:rFonts w:ascii="Arial" w:eastAsia="Aptos" w:hAnsi="Arial" w:cs="Arial"/>
                <w:lang w:val="es-EC"/>
              </w:rPr>
            </w:pPr>
            <w:r w:rsidRPr="00A12538">
              <w:rPr>
                <w:rFonts w:ascii="Arial" w:eastAsia="Aptos" w:hAnsi="Arial" w:cs="Arial"/>
                <w:lang w:val="es-EC"/>
              </w:rPr>
              <w:t>Genera alertas / registros</w:t>
            </w:r>
          </w:p>
        </w:tc>
      </w:tr>
    </w:tbl>
    <w:p w14:paraId="4E31E876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</w:p>
    <w:p w14:paraId="6BAFDA38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Resolución del caso</w:t>
      </w:r>
    </w:p>
    <w:p w14:paraId="54539100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Situación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 xml:space="preserve">: </w:t>
      </w: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El servidor muestra alertas en el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TPM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tras el arranque.</w:t>
      </w:r>
    </w:p>
    <w:p w14:paraId="24EE942E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Análisis</w:t>
      </w: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:</w:t>
      </w:r>
    </w:p>
    <w:p w14:paraId="6FB760C1" w14:textId="77777777" w:rsidR="00A12538" w:rsidRPr="00A12538" w:rsidRDefault="00A12538" w:rsidP="00A12538">
      <w:pPr>
        <w:numPr>
          <w:ilvl w:val="0"/>
          <w:numId w:val="24"/>
        </w:num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Verificación inicial</w:t>
      </w:r>
    </w:p>
    <w:p w14:paraId="6907C738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no bloqueó el arranque → el código estaba firmado.</w:t>
      </w:r>
    </w:p>
    <w:p w14:paraId="6A7299F7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Descarta </w:t>
      </w:r>
      <w:proofErr w:type="gram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malware</w:t>
      </w:r>
      <w:proofErr w:type="gram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no autorizado simple.</w:t>
      </w:r>
    </w:p>
    <w:p w14:paraId="498984C7" w14:textId="77777777" w:rsidR="00A12538" w:rsidRPr="00A12538" w:rsidRDefault="00A12538" w:rsidP="00A12538">
      <w:pPr>
        <w:numPr>
          <w:ilvl w:val="0"/>
          <w:numId w:val="24"/>
        </w:num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Revisión de mediciones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TPM</w:t>
      </w:r>
      <w:proofErr w:type="spellEnd"/>
    </w:p>
    <w:p w14:paraId="3BB79D49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Segoe UI Emoji" w:eastAsia="Aptos" w:hAnsi="Segoe UI Emoji" w:cs="Segoe UI Emoji"/>
          <w:kern w:val="2"/>
          <w:sz w:val="22"/>
          <w:szCs w:val="22"/>
          <w:lang w:val="es-EC"/>
        </w:rPr>
      </w:pPr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 xml:space="preserve">Se detectan diferencias en los hashes del </w:t>
      </w:r>
      <w:proofErr w:type="spellStart"/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>kernel</w:t>
      </w:r>
      <w:proofErr w:type="spellEnd"/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>.</w:t>
      </w:r>
    </w:p>
    <w:p w14:paraId="0E19CEF1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Indica modificación posterior o ataque sofisticado.</w:t>
      </w:r>
    </w:p>
    <w:p w14:paraId="0F24A9BA" w14:textId="77777777" w:rsidR="00A12538" w:rsidRPr="00A12538" w:rsidRDefault="00A12538" w:rsidP="00A12538">
      <w:pPr>
        <w:numPr>
          <w:ilvl w:val="0"/>
          <w:numId w:val="24"/>
        </w:num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Conclusión del incidente</w:t>
      </w:r>
    </w:p>
    <w:p w14:paraId="0C900490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>Se</w:t>
      </w: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trató de un ataque que no rompió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Boot, pero sí alteró la integridad.</w:t>
      </w:r>
    </w:p>
    <w:p w14:paraId="0C0BC070" w14:textId="77777777" w:rsidR="00A12538" w:rsidRPr="00A12538" w:rsidRDefault="00A12538" w:rsidP="00A12538">
      <w:pPr>
        <w:numPr>
          <w:ilvl w:val="0"/>
          <w:numId w:val="24"/>
        </w:numPr>
        <w:tabs>
          <w:tab w:val="num" w:pos="720"/>
        </w:tabs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Medidas aplicadas</w:t>
      </w:r>
    </w:p>
    <w:p w14:paraId="39E23E0A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Segoe UI Emoji" w:eastAsia="Aptos" w:hAnsi="Segoe UI Emoji" w:cs="Segoe UI Emoji"/>
          <w:kern w:val="2"/>
          <w:sz w:val="22"/>
          <w:szCs w:val="22"/>
          <w:lang w:val="es-EC"/>
        </w:rPr>
      </w:pPr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>Restaurar componentes del sistema.</w:t>
      </w:r>
    </w:p>
    <w:p w14:paraId="3772C5B3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contextualSpacing/>
        <w:jc w:val="both"/>
        <w:rPr>
          <w:rFonts w:ascii="Segoe UI Emoji" w:eastAsia="Aptos" w:hAnsi="Segoe UI Emoji" w:cs="Segoe UI Emoji"/>
          <w:kern w:val="2"/>
          <w:sz w:val="22"/>
          <w:szCs w:val="22"/>
          <w:lang w:val="es-EC"/>
        </w:rPr>
      </w:pPr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>Revalidar hashes conocidos.</w:t>
      </w:r>
    </w:p>
    <w:p w14:paraId="4917231E" w14:textId="77777777" w:rsidR="00A12538" w:rsidRPr="00A12538" w:rsidRDefault="00A12538" w:rsidP="00A12538">
      <w:pPr>
        <w:numPr>
          <w:ilvl w:val="0"/>
          <w:numId w:val="28"/>
        </w:numPr>
        <w:spacing w:after="120" w:line="240" w:lineRule="auto"/>
        <w:ind w:left="714" w:hanging="357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Segoe UI Emoji" w:eastAsia="Aptos" w:hAnsi="Segoe UI Emoji" w:cs="Segoe UI Emoji"/>
          <w:kern w:val="2"/>
          <w:sz w:val="22"/>
          <w:szCs w:val="22"/>
          <w:lang w:val="es-EC"/>
        </w:rPr>
        <w:t>Reforzar</w:t>
      </w: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monitoreo de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TPM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.</w:t>
      </w:r>
    </w:p>
    <w:p w14:paraId="17AB0D7E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ind w:left="357" w:hanging="357"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Idea para comprensión</w:t>
      </w:r>
    </w:p>
    <w:p w14:paraId="18315B37" w14:textId="77777777" w:rsidR="00A12538" w:rsidRPr="00A12538" w:rsidRDefault="00A12538" w:rsidP="00A12538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Secure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= “No dejo pasar al atacante”</w:t>
      </w:r>
    </w:p>
    <w:p w14:paraId="3885088D" w14:textId="77777777" w:rsidR="00A12538" w:rsidRPr="00A12538" w:rsidRDefault="00A12538" w:rsidP="00A12538">
      <w:pPr>
        <w:numPr>
          <w:ilvl w:val="0"/>
          <w:numId w:val="31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Trusted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Boot = “Si pasó, lo detecto”</w:t>
      </w:r>
    </w:p>
    <w:p w14:paraId="62A5CC35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Los dos juntos son protección completa de la cadena de confianza.</w:t>
      </w:r>
    </w:p>
    <w:p w14:paraId="0D97F5EF" w14:textId="77777777" w:rsidR="00A12538" w:rsidRPr="00A12538" w:rsidRDefault="00A12538" w:rsidP="00A12538">
      <w:pPr>
        <w:numPr>
          <w:ilvl w:val="0"/>
          <w:numId w:val="29"/>
        </w:numPr>
        <w:spacing w:after="120" w:line="240" w:lineRule="auto"/>
        <w:contextualSpacing/>
        <w:jc w:val="both"/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b/>
          <w:bCs/>
          <w:kern w:val="2"/>
          <w:sz w:val="22"/>
          <w:szCs w:val="22"/>
          <w:lang w:val="es-EC"/>
        </w:rPr>
        <w:t>Conclusión del recurso</w:t>
      </w:r>
    </w:p>
    <w:p w14:paraId="19C27BC9" w14:textId="77777777" w:rsidR="00A12538" w:rsidRPr="00A12538" w:rsidRDefault="00A12538" w:rsidP="00A12538">
      <w:pPr>
        <w:spacing w:after="120" w:line="240" w:lineRule="auto"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Este caso demuestra que:</w:t>
      </w:r>
    </w:p>
    <w:p w14:paraId="55139D11" w14:textId="77777777" w:rsidR="00A12538" w:rsidRPr="00A12538" w:rsidRDefault="00A12538" w:rsidP="00A12538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La seguridad del arranque no depende de un solo mecanismo.</w:t>
      </w:r>
    </w:p>
    <w:p w14:paraId="6C7D8737" w14:textId="77777777" w:rsidR="00A12538" w:rsidRPr="00A12538" w:rsidRDefault="00A12538" w:rsidP="00A12538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La cadena de confianza es tan fuerte como su eslabón más débil.</w:t>
      </w:r>
    </w:p>
    <w:p w14:paraId="26B9345B" w14:textId="77777777" w:rsidR="00A12538" w:rsidRPr="00A12538" w:rsidRDefault="00A12538" w:rsidP="00A12538">
      <w:pPr>
        <w:numPr>
          <w:ilvl w:val="0"/>
          <w:numId w:val="30"/>
        </w:numPr>
        <w:spacing w:after="120" w:line="240" w:lineRule="auto"/>
        <w:contextualSpacing/>
        <w:jc w:val="both"/>
        <w:rPr>
          <w:rFonts w:ascii="Arial" w:eastAsia="Aptos" w:hAnsi="Arial" w:cs="Arial"/>
          <w:kern w:val="2"/>
          <w:sz w:val="22"/>
          <w:szCs w:val="22"/>
          <w:lang w:val="es-EC"/>
        </w:rPr>
      </w:pPr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La combinación de controles preventivos y </w:t>
      </w:r>
      <w:proofErr w:type="spellStart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>detectivos</w:t>
      </w:r>
      <w:proofErr w:type="spellEnd"/>
      <w:r w:rsidRPr="00A12538">
        <w:rPr>
          <w:rFonts w:ascii="Arial" w:eastAsia="Aptos" w:hAnsi="Arial" w:cs="Arial"/>
          <w:kern w:val="2"/>
          <w:sz w:val="22"/>
          <w:szCs w:val="22"/>
          <w:lang w:val="es-EC"/>
        </w:rPr>
        <w:t xml:space="preserve"> es clave en ciberseguridad moderna.</w:t>
      </w:r>
    </w:p>
    <w:p w14:paraId="3A0D81F1" w14:textId="5340B01C" w:rsidR="005D3EB1" w:rsidRPr="00A12538" w:rsidRDefault="005D3EB1" w:rsidP="00A12538">
      <w:pPr>
        <w:jc w:val="both"/>
        <w:rPr>
          <w:lang w:val="es-EC"/>
        </w:rPr>
      </w:pPr>
    </w:p>
    <w:sectPr w:rsidR="005D3EB1" w:rsidRPr="00A12538" w:rsidSect="006F1F6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533"/>
    <w:multiLevelType w:val="hybridMultilevel"/>
    <w:tmpl w:val="3AD2EC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7F45"/>
    <w:multiLevelType w:val="hybridMultilevel"/>
    <w:tmpl w:val="A3E8A1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81424"/>
    <w:multiLevelType w:val="hybridMultilevel"/>
    <w:tmpl w:val="CA42F1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BF2"/>
    <w:multiLevelType w:val="hybridMultilevel"/>
    <w:tmpl w:val="DDC68432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66103"/>
    <w:multiLevelType w:val="hybridMultilevel"/>
    <w:tmpl w:val="026C58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2000"/>
    <w:multiLevelType w:val="hybridMultilevel"/>
    <w:tmpl w:val="BFD010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8FA"/>
    <w:multiLevelType w:val="multilevel"/>
    <w:tmpl w:val="9BC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7196D"/>
    <w:multiLevelType w:val="hybridMultilevel"/>
    <w:tmpl w:val="2BF4A74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B229D"/>
    <w:multiLevelType w:val="hybridMultilevel"/>
    <w:tmpl w:val="1CF67C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C693B"/>
    <w:multiLevelType w:val="multilevel"/>
    <w:tmpl w:val="90884C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F4967"/>
    <w:multiLevelType w:val="multilevel"/>
    <w:tmpl w:val="7A5E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860C7"/>
    <w:multiLevelType w:val="hybridMultilevel"/>
    <w:tmpl w:val="FB2A09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67593"/>
    <w:multiLevelType w:val="multilevel"/>
    <w:tmpl w:val="9BC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33BB6"/>
    <w:multiLevelType w:val="hybridMultilevel"/>
    <w:tmpl w:val="FED01C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07E25"/>
    <w:multiLevelType w:val="hybridMultilevel"/>
    <w:tmpl w:val="572CB1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44058"/>
    <w:multiLevelType w:val="hybridMultilevel"/>
    <w:tmpl w:val="7DD031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83977"/>
    <w:multiLevelType w:val="hybridMultilevel"/>
    <w:tmpl w:val="B7CC7D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A0C37"/>
    <w:multiLevelType w:val="hybridMultilevel"/>
    <w:tmpl w:val="9856B53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B3AB8"/>
    <w:multiLevelType w:val="hybridMultilevel"/>
    <w:tmpl w:val="E52EB6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11BE9"/>
    <w:multiLevelType w:val="hybridMultilevel"/>
    <w:tmpl w:val="E024863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44716"/>
    <w:multiLevelType w:val="hybridMultilevel"/>
    <w:tmpl w:val="D17E77B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0A4567"/>
    <w:multiLevelType w:val="hybridMultilevel"/>
    <w:tmpl w:val="7AACA8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575D3"/>
    <w:multiLevelType w:val="hybridMultilevel"/>
    <w:tmpl w:val="BCC09FF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E3DAB"/>
    <w:multiLevelType w:val="multilevel"/>
    <w:tmpl w:val="40402D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0E1DD9"/>
    <w:multiLevelType w:val="hybridMultilevel"/>
    <w:tmpl w:val="6B647D1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157F6"/>
    <w:multiLevelType w:val="hybridMultilevel"/>
    <w:tmpl w:val="5CBAA47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8519E"/>
    <w:multiLevelType w:val="multilevel"/>
    <w:tmpl w:val="9BC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55585"/>
    <w:multiLevelType w:val="hybridMultilevel"/>
    <w:tmpl w:val="89621CDA"/>
    <w:lvl w:ilvl="0" w:tplc="084CB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C83186"/>
    <w:multiLevelType w:val="multilevel"/>
    <w:tmpl w:val="591840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43F633D"/>
    <w:multiLevelType w:val="hybridMultilevel"/>
    <w:tmpl w:val="ADF2D10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B67E0"/>
    <w:multiLevelType w:val="hybridMultilevel"/>
    <w:tmpl w:val="7ED05C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444384">
    <w:abstractNumId w:val="22"/>
  </w:num>
  <w:num w:numId="2" w16cid:durableId="1553930791">
    <w:abstractNumId w:val="4"/>
  </w:num>
  <w:num w:numId="3" w16cid:durableId="1751582849">
    <w:abstractNumId w:val="25"/>
  </w:num>
  <w:num w:numId="4" w16cid:durableId="1620338689">
    <w:abstractNumId w:val="17"/>
  </w:num>
  <w:num w:numId="5" w16cid:durableId="874461316">
    <w:abstractNumId w:val="20"/>
  </w:num>
  <w:num w:numId="6" w16cid:durableId="1001204490">
    <w:abstractNumId w:val="18"/>
  </w:num>
  <w:num w:numId="7" w16cid:durableId="1324815625">
    <w:abstractNumId w:val="14"/>
  </w:num>
  <w:num w:numId="8" w16cid:durableId="44985766">
    <w:abstractNumId w:val="21"/>
  </w:num>
  <w:num w:numId="9" w16cid:durableId="654648891">
    <w:abstractNumId w:val="24"/>
  </w:num>
  <w:num w:numId="10" w16cid:durableId="508179082">
    <w:abstractNumId w:val="2"/>
  </w:num>
  <w:num w:numId="11" w16cid:durableId="1249264347">
    <w:abstractNumId w:val="3"/>
  </w:num>
  <w:num w:numId="12" w16cid:durableId="1210722234">
    <w:abstractNumId w:val="13"/>
  </w:num>
  <w:num w:numId="13" w16cid:durableId="1388648342">
    <w:abstractNumId w:val="5"/>
  </w:num>
  <w:num w:numId="14" w16cid:durableId="342827093">
    <w:abstractNumId w:val="23"/>
  </w:num>
  <w:num w:numId="15" w16cid:durableId="1250852037">
    <w:abstractNumId w:val="29"/>
  </w:num>
  <w:num w:numId="16" w16cid:durableId="434061047">
    <w:abstractNumId w:val="15"/>
  </w:num>
  <w:num w:numId="17" w16cid:durableId="893353400">
    <w:abstractNumId w:val="19"/>
  </w:num>
  <w:num w:numId="18" w16cid:durableId="1070270246">
    <w:abstractNumId w:val="30"/>
  </w:num>
  <w:num w:numId="19" w16cid:durableId="423110057">
    <w:abstractNumId w:val="0"/>
  </w:num>
  <w:num w:numId="20" w16cid:durableId="269970930">
    <w:abstractNumId w:val="8"/>
  </w:num>
  <w:num w:numId="21" w16cid:durableId="445539623">
    <w:abstractNumId w:val="16"/>
  </w:num>
  <w:num w:numId="22" w16cid:durableId="988905044">
    <w:abstractNumId w:val="10"/>
  </w:num>
  <w:num w:numId="23" w16cid:durableId="2075426232">
    <w:abstractNumId w:val="9"/>
  </w:num>
  <w:num w:numId="24" w16cid:durableId="393089115">
    <w:abstractNumId w:val="28"/>
  </w:num>
  <w:num w:numId="25" w16cid:durableId="1701197302">
    <w:abstractNumId w:val="26"/>
  </w:num>
  <w:num w:numId="26" w16cid:durableId="228657479">
    <w:abstractNumId w:val="6"/>
  </w:num>
  <w:num w:numId="27" w16cid:durableId="732582444">
    <w:abstractNumId w:val="12"/>
  </w:num>
  <w:num w:numId="28" w16cid:durableId="587423316">
    <w:abstractNumId w:val="1"/>
  </w:num>
  <w:num w:numId="29" w16cid:durableId="756290093">
    <w:abstractNumId w:val="27"/>
  </w:num>
  <w:num w:numId="30" w16cid:durableId="259028213">
    <w:abstractNumId w:val="11"/>
  </w:num>
  <w:num w:numId="31" w16cid:durableId="397829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AB"/>
    <w:rsid w:val="00103EC8"/>
    <w:rsid w:val="00135A3E"/>
    <w:rsid w:val="002301DC"/>
    <w:rsid w:val="003C0CA4"/>
    <w:rsid w:val="003E0CAB"/>
    <w:rsid w:val="003E2E28"/>
    <w:rsid w:val="00400552"/>
    <w:rsid w:val="00406793"/>
    <w:rsid w:val="004C07C8"/>
    <w:rsid w:val="005429FE"/>
    <w:rsid w:val="005A75AF"/>
    <w:rsid w:val="005D3EB1"/>
    <w:rsid w:val="005D45D1"/>
    <w:rsid w:val="006F1F63"/>
    <w:rsid w:val="007F24C6"/>
    <w:rsid w:val="008F3524"/>
    <w:rsid w:val="00A12538"/>
    <w:rsid w:val="00A40380"/>
    <w:rsid w:val="00A63A99"/>
    <w:rsid w:val="00C829DC"/>
    <w:rsid w:val="00CA019A"/>
    <w:rsid w:val="00DE36DD"/>
    <w:rsid w:val="00E56E15"/>
    <w:rsid w:val="00E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21D543"/>
  <w15:chartTrackingRefBased/>
  <w15:docId w15:val="{9678D122-55B5-4CE0-91F8-C15D46C17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0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0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0C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0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0C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0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0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0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0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0C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0C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0C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0CA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0CA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0C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0C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0C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0C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0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0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0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0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0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0C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0C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0CA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0C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0CA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0CAB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6F1F63"/>
    <w:pPr>
      <w:spacing w:after="0" w:line="240" w:lineRule="auto"/>
    </w:pPr>
    <w:rPr>
      <w:kern w:val="2"/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1</b:RefOrder>
  </b:Source>
  <b:Source>
    <b:Tag>Jar221</b:Tag>
    <b:SourceType>Book</b:SourceType>
    <b:Guid>{2108FE0A-CA14-4680-B5B6-0CCFFD5E784C}</b:Guid>
    <b:Title>Arquitectura de Computadoras con RISC-V</b:Title>
    <b:Year>2022</b:Year>
    <b:Publisher>Universidad Tecnológica de Pereira</b:Publisher>
    <b:DOI>9789587227956</b:DOI>
    <b:Author>
      <b:Author>
        <b:NameList>
          <b:Person>
            <b:Last>Jaramillo Villegas</b:Last>
            <b:Middle>Alfredo</b:Middle>
            <b:First>José</b:First>
          </b:Person>
          <b:Person>
            <b:Last>Zuluaga Bucheli</b:Last>
            <b:Middle>Mauricio</b:Middle>
            <b:First>Hernán</b:First>
          </b:Person>
          <b:Person>
            <b:Last>Sepúlveda Caviedes</b:Last>
            <b:First>Camilo</b:First>
          </b:Person>
        </b:NameList>
      </b:Author>
    </b:Author>
    <b:URL>https://www.digitaliapublishing.com/a/136758/</b:URL>
    <b:RefOrder>2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3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4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5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6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F1D87072-526C-4E50-9900-8630227664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68EF97-4A31-43F5-A5AE-5B12E3BCE96F}"/>
</file>

<file path=customXml/itemProps3.xml><?xml version="1.0" encoding="utf-8"?>
<ds:datastoreItem xmlns:ds="http://schemas.openxmlformats.org/officeDocument/2006/customXml" ds:itemID="{0D2B96C0-86E6-4774-9344-F8F55D9FCDA4}"/>
</file>

<file path=customXml/itemProps4.xml><?xml version="1.0" encoding="utf-8"?>
<ds:datastoreItem xmlns:ds="http://schemas.openxmlformats.org/officeDocument/2006/customXml" ds:itemID="{D9AC8068-204F-454A-842A-530D2EC8BF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2547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Román C</dc:creator>
  <cp:keywords/>
  <dc:description/>
  <cp:lastModifiedBy>Milton Román C</cp:lastModifiedBy>
  <cp:revision>4</cp:revision>
  <dcterms:created xsi:type="dcterms:W3CDTF">2026-03-22T16:31:00Z</dcterms:created>
  <dcterms:modified xsi:type="dcterms:W3CDTF">2026-03-22T16:36:00Z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